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64" w:rsidRPr="00851E24" w:rsidRDefault="00460A64" w:rsidP="00DB1041">
      <w:pPr>
        <w:pStyle w:val="Sinespaciado"/>
        <w:tabs>
          <w:tab w:val="left" w:pos="8055"/>
        </w:tabs>
        <w:spacing w:line="276" w:lineRule="auto"/>
        <w:jc w:val="both"/>
        <w:rPr>
          <w:rFonts w:ascii="Arial" w:hAnsi="Arial" w:cs="Arial"/>
          <w:sz w:val="24"/>
          <w:szCs w:val="24"/>
        </w:rPr>
      </w:pPr>
    </w:p>
    <w:p w:rsidR="00DB1041" w:rsidRPr="00851E24" w:rsidRDefault="00D53AD7" w:rsidP="00DB1041">
      <w:pPr>
        <w:pStyle w:val="Sinespaciado"/>
        <w:tabs>
          <w:tab w:val="left" w:pos="8055"/>
        </w:tabs>
        <w:spacing w:line="276" w:lineRule="auto"/>
        <w:jc w:val="both"/>
        <w:rPr>
          <w:rFonts w:ascii="Arial" w:hAnsi="Arial" w:cs="Arial"/>
          <w:sz w:val="24"/>
          <w:szCs w:val="24"/>
        </w:rPr>
      </w:pPr>
      <w:r w:rsidRPr="00851E24">
        <w:rPr>
          <w:rFonts w:ascii="Arial" w:hAnsi="Arial" w:cs="Arial"/>
          <w:sz w:val="24"/>
          <w:szCs w:val="24"/>
        </w:rPr>
        <w:t>Bogotá, D.C.</w:t>
      </w:r>
      <w:r w:rsidR="00A50795" w:rsidRPr="00851E24">
        <w:rPr>
          <w:rFonts w:ascii="Arial" w:hAnsi="Arial" w:cs="Arial"/>
          <w:sz w:val="24"/>
          <w:szCs w:val="24"/>
        </w:rPr>
        <w:t xml:space="preserve"> </w:t>
      </w:r>
      <w:r w:rsidR="00C61E42" w:rsidRPr="00851E24">
        <w:rPr>
          <w:rFonts w:ascii="Arial" w:hAnsi="Arial" w:cs="Arial"/>
          <w:sz w:val="24"/>
          <w:szCs w:val="24"/>
        </w:rPr>
        <w:t>noviembre</w:t>
      </w:r>
      <w:r w:rsidR="00DB1041" w:rsidRPr="00851E24">
        <w:rPr>
          <w:rFonts w:ascii="Arial" w:hAnsi="Arial" w:cs="Arial"/>
          <w:sz w:val="24"/>
          <w:szCs w:val="24"/>
        </w:rPr>
        <w:t xml:space="preserve"> de 2016</w:t>
      </w:r>
    </w:p>
    <w:p w:rsidR="00DB1041" w:rsidRPr="00851E24" w:rsidRDefault="00DB1041" w:rsidP="00DB1041">
      <w:pPr>
        <w:pStyle w:val="Sinespaciado"/>
        <w:spacing w:line="276" w:lineRule="auto"/>
        <w:jc w:val="both"/>
        <w:rPr>
          <w:rFonts w:ascii="Arial" w:hAnsi="Arial" w:cs="Arial"/>
          <w:sz w:val="24"/>
          <w:szCs w:val="24"/>
        </w:rPr>
      </w:pPr>
    </w:p>
    <w:p w:rsidR="00DB1041" w:rsidRPr="00851E24" w:rsidRDefault="00DB1041" w:rsidP="00DB1041">
      <w:pPr>
        <w:pStyle w:val="Sinespaciado"/>
        <w:spacing w:line="276" w:lineRule="auto"/>
        <w:jc w:val="both"/>
        <w:rPr>
          <w:rFonts w:ascii="Arial" w:hAnsi="Arial" w:cs="Arial"/>
          <w:sz w:val="24"/>
          <w:szCs w:val="24"/>
        </w:rPr>
      </w:pPr>
    </w:p>
    <w:p w:rsidR="00DB1041" w:rsidRPr="00851E24" w:rsidRDefault="00DB1041" w:rsidP="00DB1041">
      <w:pPr>
        <w:pStyle w:val="Sinespaciado"/>
        <w:tabs>
          <w:tab w:val="left" w:pos="7245"/>
        </w:tabs>
        <w:spacing w:line="276" w:lineRule="auto"/>
        <w:jc w:val="both"/>
        <w:rPr>
          <w:rFonts w:ascii="Arial" w:hAnsi="Arial" w:cs="Arial"/>
          <w:sz w:val="24"/>
          <w:szCs w:val="24"/>
        </w:rPr>
      </w:pPr>
      <w:r w:rsidRPr="00851E24">
        <w:rPr>
          <w:rFonts w:ascii="Arial" w:hAnsi="Arial" w:cs="Arial"/>
          <w:sz w:val="24"/>
          <w:szCs w:val="24"/>
        </w:rPr>
        <w:t>Doctor</w:t>
      </w:r>
      <w:r w:rsidRPr="00851E24">
        <w:rPr>
          <w:rFonts w:ascii="Arial" w:hAnsi="Arial" w:cs="Arial"/>
          <w:sz w:val="24"/>
          <w:szCs w:val="24"/>
        </w:rPr>
        <w:tab/>
      </w:r>
    </w:p>
    <w:p w:rsidR="00DB1041" w:rsidRPr="00851E24" w:rsidRDefault="00DB1041" w:rsidP="00DB1041">
      <w:pPr>
        <w:pStyle w:val="Sinespaciado"/>
        <w:tabs>
          <w:tab w:val="left" w:pos="6168"/>
          <w:tab w:val="right" w:pos="8838"/>
        </w:tabs>
        <w:spacing w:line="276" w:lineRule="auto"/>
        <w:jc w:val="both"/>
        <w:rPr>
          <w:rFonts w:ascii="Arial" w:hAnsi="Arial" w:cs="Arial"/>
          <w:b/>
          <w:sz w:val="24"/>
          <w:szCs w:val="24"/>
        </w:rPr>
      </w:pPr>
      <w:r w:rsidRPr="00851E24">
        <w:rPr>
          <w:rFonts w:ascii="Arial" w:hAnsi="Arial" w:cs="Arial"/>
          <w:b/>
          <w:sz w:val="24"/>
          <w:szCs w:val="24"/>
        </w:rPr>
        <w:t xml:space="preserve">Telésforo Pedraza Ortega </w:t>
      </w:r>
    </w:p>
    <w:p w:rsidR="00DB1041" w:rsidRPr="00851E24" w:rsidRDefault="00DB1041" w:rsidP="00DB1041">
      <w:pPr>
        <w:pStyle w:val="Sinespaciado"/>
        <w:tabs>
          <w:tab w:val="left" w:pos="6168"/>
          <w:tab w:val="right" w:pos="8838"/>
        </w:tabs>
        <w:spacing w:line="276" w:lineRule="auto"/>
        <w:jc w:val="both"/>
        <w:rPr>
          <w:rFonts w:ascii="Arial" w:hAnsi="Arial" w:cs="Arial"/>
          <w:sz w:val="24"/>
          <w:szCs w:val="24"/>
        </w:rPr>
      </w:pPr>
      <w:r w:rsidRPr="00851E24">
        <w:rPr>
          <w:rFonts w:ascii="Arial" w:hAnsi="Arial" w:cs="Arial"/>
          <w:sz w:val="24"/>
          <w:szCs w:val="24"/>
        </w:rPr>
        <w:t xml:space="preserve">Presidente </w:t>
      </w:r>
      <w:r w:rsidRPr="00851E24">
        <w:rPr>
          <w:rFonts w:ascii="Arial" w:hAnsi="Arial" w:cs="Arial"/>
          <w:sz w:val="24"/>
          <w:szCs w:val="24"/>
        </w:rPr>
        <w:br/>
        <w:t xml:space="preserve">Comisión Primera </w:t>
      </w:r>
    </w:p>
    <w:p w:rsidR="00DB1041" w:rsidRPr="00851E24" w:rsidRDefault="00DB1041" w:rsidP="00DB1041">
      <w:pPr>
        <w:pStyle w:val="Sinespaciado"/>
        <w:tabs>
          <w:tab w:val="left" w:pos="6168"/>
          <w:tab w:val="right" w:pos="8838"/>
        </w:tabs>
        <w:spacing w:line="276" w:lineRule="auto"/>
        <w:jc w:val="both"/>
        <w:rPr>
          <w:rFonts w:ascii="Arial" w:hAnsi="Arial" w:cs="Arial"/>
          <w:b/>
          <w:sz w:val="24"/>
          <w:szCs w:val="24"/>
        </w:rPr>
      </w:pPr>
      <w:r w:rsidRPr="00851E24">
        <w:rPr>
          <w:rFonts w:ascii="Arial" w:hAnsi="Arial" w:cs="Arial"/>
          <w:sz w:val="24"/>
          <w:szCs w:val="24"/>
        </w:rPr>
        <w:t>Cámara de Representantes</w:t>
      </w:r>
    </w:p>
    <w:p w:rsidR="00DB1041" w:rsidRPr="00851E24" w:rsidRDefault="00DB1041" w:rsidP="00DB1041">
      <w:pPr>
        <w:pStyle w:val="Sinespaciado"/>
        <w:spacing w:line="276" w:lineRule="auto"/>
        <w:jc w:val="both"/>
        <w:rPr>
          <w:rFonts w:ascii="Arial" w:hAnsi="Arial" w:cs="Arial"/>
          <w:sz w:val="24"/>
          <w:szCs w:val="24"/>
        </w:rPr>
      </w:pPr>
    </w:p>
    <w:p w:rsidR="00DB1041" w:rsidRPr="00851E24" w:rsidRDefault="00DB1041" w:rsidP="00DB1041">
      <w:pPr>
        <w:pStyle w:val="Sinespaciado"/>
        <w:spacing w:line="276" w:lineRule="auto"/>
        <w:jc w:val="both"/>
        <w:rPr>
          <w:rFonts w:ascii="Arial" w:hAnsi="Arial" w:cs="Arial"/>
          <w:sz w:val="24"/>
          <w:szCs w:val="24"/>
        </w:rPr>
      </w:pPr>
    </w:p>
    <w:p w:rsidR="00DB1041" w:rsidRPr="00851E24" w:rsidRDefault="00DB1041" w:rsidP="00DB1041">
      <w:pPr>
        <w:pStyle w:val="Sinespaciado"/>
        <w:spacing w:line="276" w:lineRule="auto"/>
        <w:jc w:val="both"/>
        <w:rPr>
          <w:rFonts w:ascii="Arial" w:hAnsi="Arial" w:cs="Arial"/>
          <w:sz w:val="24"/>
          <w:szCs w:val="24"/>
        </w:rPr>
      </w:pPr>
    </w:p>
    <w:p w:rsidR="00DB1041" w:rsidRPr="00851E24" w:rsidRDefault="00DB1041" w:rsidP="00DB1041">
      <w:pPr>
        <w:spacing w:after="0" w:line="276" w:lineRule="auto"/>
        <w:jc w:val="both"/>
        <w:rPr>
          <w:rFonts w:ascii="Arial" w:hAnsi="Arial"/>
          <w:sz w:val="24"/>
          <w:szCs w:val="24"/>
        </w:rPr>
      </w:pPr>
      <w:r w:rsidRPr="00851E24">
        <w:rPr>
          <w:rFonts w:ascii="Arial" w:hAnsi="Arial"/>
          <w:b/>
          <w:sz w:val="24"/>
          <w:szCs w:val="24"/>
        </w:rPr>
        <w:t>REF:</w:t>
      </w:r>
      <w:r w:rsidRPr="00851E24">
        <w:rPr>
          <w:rFonts w:ascii="Arial" w:hAnsi="Arial"/>
          <w:sz w:val="24"/>
          <w:szCs w:val="24"/>
        </w:rPr>
        <w:tab/>
        <w:t>INFORME DE PONENCIA PARA PRI</w:t>
      </w:r>
      <w:r w:rsidR="00D53AD7" w:rsidRPr="00851E24">
        <w:rPr>
          <w:rFonts w:ascii="Arial" w:hAnsi="Arial"/>
          <w:sz w:val="24"/>
          <w:szCs w:val="24"/>
        </w:rPr>
        <w:t>MER  DEBATE DEL PROYECTO DE LEY  N. 127</w:t>
      </w:r>
      <w:r w:rsidRPr="00851E24">
        <w:rPr>
          <w:rFonts w:ascii="Arial" w:hAnsi="Arial"/>
          <w:sz w:val="24"/>
          <w:szCs w:val="24"/>
        </w:rPr>
        <w:t xml:space="preserve"> DE 2016 Cámara “</w:t>
      </w:r>
      <w:r w:rsidR="00D53AD7" w:rsidRPr="00851E24">
        <w:rPr>
          <w:rFonts w:ascii="Arial" w:hAnsi="Arial"/>
          <w:sz w:val="24"/>
          <w:szCs w:val="24"/>
        </w:rPr>
        <w:t>Por medio del cual se modifica el artículo 162 de la Ley 599 de 2000</w:t>
      </w:r>
      <w:r w:rsidRPr="00851E24">
        <w:rPr>
          <w:rFonts w:ascii="Arial" w:hAnsi="Arial"/>
          <w:sz w:val="24"/>
          <w:szCs w:val="24"/>
        </w:rPr>
        <w:t>”</w:t>
      </w:r>
    </w:p>
    <w:p w:rsidR="00DB1041" w:rsidRPr="00851E24" w:rsidRDefault="00DB1041" w:rsidP="00DB1041">
      <w:pPr>
        <w:spacing w:after="0" w:line="276" w:lineRule="auto"/>
        <w:jc w:val="both"/>
        <w:rPr>
          <w:rFonts w:ascii="Arial" w:eastAsia="Times New Roman" w:hAnsi="Arial"/>
          <w:sz w:val="24"/>
          <w:szCs w:val="24"/>
          <w:lang w:val="es-ES" w:eastAsia="es-CO"/>
        </w:rPr>
      </w:pPr>
    </w:p>
    <w:p w:rsidR="00DB1041" w:rsidRPr="00851E24" w:rsidRDefault="00DB1041" w:rsidP="00DB1041">
      <w:pPr>
        <w:pStyle w:val="Sinespaciado"/>
        <w:spacing w:line="276" w:lineRule="auto"/>
        <w:jc w:val="both"/>
        <w:rPr>
          <w:rFonts w:ascii="Arial" w:hAnsi="Arial" w:cs="Arial"/>
          <w:sz w:val="24"/>
          <w:szCs w:val="24"/>
        </w:rPr>
      </w:pPr>
      <w:r w:rsidRPr="00851E24">
        <w:rPr>
          <w:rFonts w:ascii="Arial" w:hAnsi="Arial" w:cs="Arial"/>
          <w:sz w:val="24"/>
          <w:szCs w:val="24"/>
        </w:rPr>
        <w:t>Respetado Señor Presidente:</w:t>
      </w:r>
    </w:p>
    <w:p w:rsidR="00DB1041" w:rsidRPr="00851E24" w:rsidRDefault="00DB1041" w:rsidP="00DB1041">
      <w:pPr>
        <w:spacing w:after="0" w:line="276" w:lineRule="auto"/>
        <w:jc w:val="both"/>
        <w:rPr>
          <w:rFonts w:ascii="Arial" w:hAnsi="Arial"/>
          <w:sz w:val="24"/>
          <w:szCs w:val="24"/>
        </w:rPr>
      </w:pPr>
    </w:p>
    <w:p w:rsidR="00DB1041" w:rsidRPr="00851E24" w:rsidRDefault="00DB1041" w:rsidP="00DB1041">
      <w:pPr>
        <w:spacing w:after="0" w:line="276" w:lineRule="auto"/>
        <w:jc w:val="both"/>
        <w:rPr>
          <w:rFonts w:ascii="Arial" w:hAnsi="Arial"/>
          <w:sz w:val="24"/>
          <w:szCs w:val="24"/>
        </w:rPr>
      </w:pPr>
      <w:r w:rsidRPr="00851E24">
        <w:rPr>
          <w:rFonts w:ascii="Arial" w:hAnsi="Arial"/>
          <w:sz w:val="24"/>
          <w:szCs w:val="24"/>
        </w:rPr>
        <w:t>En cumplimiento de la h</w:t>
      </w:r>
      <w:r w:rsidR="00D53AD7" w:rsidRPr="00851E24">
        <w:rPr>
          <w:rFonts w:ascii="Arial" w:hAnsi="Arial"/>
          <w:sz w:val="24"/>
          <w:szCs w:val="24"/>
        </w:rPr>
        <w:t>onrosa designación como ponente</w:t>
      </w:r>
      <w:r w:rsidRPr="00851E24">
        <w:rPr>
          <w:rFonts w:ascii="Arial" w:hAnsi="Arial"/>
          <w:sz w:val="24"/>
          <w:szCs w:val="24"/>
        </w:rPr>
        <w:t xml:space="preserve">, hecha por la Mesa Directiva de la Comisión Primera Constitucional de la Cámara de Representantes, por medio del presente </w:t>
      </w:r>
      <w:r w:rsidR="00D53AD7" w:rsidRPr="00851E24">
        <w:rPr>
          <w:rFonts w:ascii="Arial" w:hAnsi="Arial"/>
          <w:sz w:val="24"/>
          <w:szCs w:val="24"/>
        </w:rPr>
        <w:t xml:space="preserve">rindo </w:t>
      </w:r>
      <w:r w:rsidRPr="00851E24">
        <w:rPr>
          <w:rFonts w:ascii="Arial" w:hAnsi="Arial"/>
          <w:sz w:val="24"/>
          <w:szCs w:val="24"/>
        </w:rPr>
        <w:t xml:space="preserve">informe de </w:t>
      </w:r>
      <w:r w:rsidRPr="00851E24">
        <w:rPr>
          <w:rFonts w:ascii="Arial" w:hAnsi="Arial"/>
          <w:b/>
          <w:sz w:val="24"/>
          <w:szCs w:val="24"/>
        </w:rPr>
        <w:t>ponencia para primer debate</w:t>
      </w:r>
      <w:r w:rsidR="00D53AD7" w:rsidRPr="00851E24">
        <w:rPr>
          <w:rFonts w:ascii="Arial" w:hAnsi="Arial"/>
          <w:sz w:val="24"/>
          <w:szCs w:val="24"/>
        </w:rPr>
        <w:t xml:space="preserve"> del </w:t>
      </w:r>
      <w:r w:rsidR="00D53AD7" w:rsidRPr="00851E24">
        <w:rPr>
          <w:rFonts w:ascii="Arial" w:hAnsi="Arial"/>
          <w:b/>
          <w:sz w:val="24"/>
          <w:szCs w:val="24"/>
        </w:rPr>
        <w:t>P</w:t>
      </w:r>
      <w:r w:rsidRPr="00851E24">
        <w:rPr>
          <w:rFonts w:ascii="Arial" w:hAnsi="Arial"/>
          <w:b/>
          <w:sz w:val="24"/>
          <w:szCs w:val="24"/>
        </w:rPr>
        <w:t xml:space="preserve">royecto </w:t>
      </w:r>
      <w:r w:rsidR="00D53AD7" w:rsidRPr="00851E24">
        <w:rPr>
          <w:rFonts w:ascii="Arial" w:hAnsi="Arial"/>
          <w:b/>
          <w:sz w:val="24"/>
          <w:szCs w:val="24"/>
        </w:rPr>
        <w:t>de Ley N. 127</w:t>
      </w:r>
      <w:r w:rsidRPr="00851E24">
        <w:rPr>
          <w:rFonts w:ascii="Arial" w:hAnsi="Arial"/>
          <w:b/>
          <w:sz w:val="24"/>
          <w:szCs w:val="24"/>
        </w:rPr>
        <w:t xml:space="preserve"> de 2016 Cámara “</w:t>
      </w:r>
      <w:r w:rsidR="00D53AD7" w:rsidRPr="00851E24">
        <w:rPr>
          <w:rFonts w:ascii="Arial" w:hAnsi="Arial"/>
          <w:b/>
          <w:sz w:val="24"/>
          <w:szCs w:val="24"/>
        </w:rPr>
        <w:t>Por medio del cual se modifica el artículo 162 de la Ley 599 de 2000</w:t>
      </w:r>
      <w:r w:rsidRPr="00851E24">
        <w:rPr>
          <w:rFonts w:ascii="Arial" w:hAnsi="Arial"/>
          <w:b/>
          <w:sz w:val="24"/>
          <w:szCs w:val="24"/>
        </w:rPr>
        <w:t xml:space="preserve">”  </w:t>
      </w:r>
      <w:r w:rsidRPr="00851E24">
        <w:rPr>
          <w:rFonts w:ascii="Arial" w:hAnsi="Arial"/>
          <w:sz w:val="24"/>
          <w:szCs w:val="24"/>
        </w:rPr>
        <w:t>con el fin de que se ponga a consideración, para discusión de la Honorable Cámara de Representantes.</w:t>
      </w:r>
    </w:p>
    <w:p w:rsidR="000C29D4" w:rsidRPr="00851E24" w:rsidRDefault="000C29D4" w:rsidP="004409D2">
      <w:pPr>
        <w:spacing w:after="0" w:line="276" w:lineRule="auto"/>
        <w:jc w:val="both"/>
        <w:rPr>
          <w:rFonts w:ascii="Arial" w:hAnsi="Arial"/>
          <w:sz w:val="24"/>
          <w:szCs w:val="24"/>
        </w:rPr>
      </w:pPr>
    </w:p>
    <w:p w:rsidR="00AB75AF" w:rsidRPr="00851E24" w:rsidRDefault="000C29D4" w:rsidP="004409D2">
      <w:pPr>
        <w:spacing w:after="0" w:line="276" w:lineRule="auto"/>
        <w:jc w:val="both"/>
        <w:rPr>
          <w:rFonts w:ascii="Arial" w:hAnsi="Arial"/>
          <w:sz w:val="24"/>
          <w:szCs w:val="24"/>
        </w:rPr>
      </w:pPr>
      <w:r w:rsidRPr="00851E24">
        <w:rPr>
          <w:rFonts w:ascii="Arial" w:hAnsi="Arial"/>
          <w:sz w:val="24"/>
          <w:szCs w:val="24"/>
        </w:rPr>
        <w:t>La ponencia consta de cuatro (0</w:t>
      </w:r>
      <w:r w:rsidR="00C61E42" w:rsidRPr="00851E24">
        <w:rPr>
          <w:rFonts w:ascii="Arial" w:hAnsi="Arial"/>
          <w:sz w:val="24"/>
          <w:szCs w:val="24"/>
        </w:rPr>
        <w:t>6</w:t>
      </w:r>
      <w:r w:rsidRPr="00851E24">
        <w:rPr>
          <w:rFonts w:ascii="Arial" w:hAnsi="Arial"/>
          <w:sz w:val="24"/>
          <w:szCs w:val="24"/>
        </w:rPr>
        <w:t>) títulos, así:</w:t>
      </w:r>
    </w:p>
    <w:p w:rsidR="00372EAC" w:rsidRPr="00851E24" w:rsidRDefault="00372EAC" w:rsidP="004409D2">
      <w:pPr>
        <w:spacing w:after="0" w:line="276" w:lineRule="auto"/>
        <w:jc w:val="both"/>
        <w:rPr>
          <w:rFonts w:ascii="Arial" w:hAnsi="Arial"/>
          <w:sz w:val="24"/>
          <w:szCs w:val="24"/>
        </w:rPr>
      </w:pPr>
    </w:p>
    <w:p w:rsidR="000C29D4" w:rsidRPr="00851E24" w:rsidRDefault="000C29D4" w:rsidP="004409D2">
      <w:pPr>
        <w:spacing w:after="0" w:line="276" w:lineRule="auto"/>
        <w:jc w:val="both"/>
        <w:rPr>
          <w:rFonts w:ascii="Arial" w:hAnsi="Arial"/>
          <w:sz w:val="24"/>
          <w:szCs w:val="24"/>
        </w:rPr>
      </w:pPr>
    </w:p>
    <w:p w:rsidR="000C29D4" w:rsidRPr="00851E24" w:rsidRDefault="00607B1D" w:rsidP="00607B1D">
      <w:pPr>
        <w:numPr>
          <w:ilvl w:val="0"/>
          <w:numId w:val="11"/>
        </w:numPr>
        <w:spacing w:after="0" w:line="276" w:lineRule="auto"/>
        <w:jc w:val="both"/>
        <w:rPr>
          <w:rFonts w:ascii="Arial" w:hAnsi="Arial"/>
          <w:b/>
          <w:i/>
          <w:sz w:val="24"/>
          <w:szCs w:val="24"/>
        </w:rPr>
      </w:pPr>
      <w:r w:rsidRPr="00851E24">
        <w:rPr>
          <w:rFonts w:ascii="Arial" w:hAnsi="Arial"/>
          <w:b/>
          <w:i/>
          <w:sz w:val="24"/>
          <w:szCs w:val="24"/>
        </w:rPr>
        <w:t>OBJETO DEL PROYECTO DE LEY</w:t>
      </w:r>
    </w:p>
    <w:p w:rsidR="000C29D4" w:rsidRPr="00851E24" w:rsidRDefault="00607B1D" w:rsidP="00607B1D">
      <w:pPr>
        <w:numPr>
          <w:ilvl w:val="0"/>
          <w:numId w:val="11"/>
        </w:numPr>
        <w:spacing w:after="0" w:line="276" w:lineRule="auto"/>
        <w:jc w:val="both"/>
        <w:rPr>
          <w:rFonts w:ascii="Arial" w:hAnsi="Arial"/>
          <w:b/>
          <w:i/>
          <w:sz w:val="24"/>
          <w:szCs w:val="24"/>
        </w:rPr>
      </w:pPr>
      <w:r w:rsidRPr="00851E24">
        <w:rPr>
          <w:rFonts w:ascii="Arial" w:hAnsi="Arial"/>
          <w:b/>
          <w:i/>
          <w:sz w:val="24"/>
          <w:szCs w:val="24"/>
        </w:rPr>
        <w:t>TRÁMITE DE LA INICIATIVA</w:t>
      </w:r>
    </w:p>
    <w:p w:rsidR="00CD4A62" w:rsidRPr="00851E24" w:rsidRDefault="00CD4A62" w:rsidP="00607B1D">
      <w:pPr>
        <w:numPr>
          <w:ilvl w:val="0"/>
          <w:numId w:val="11"/>
        </w:numPr>
        <w:spacing w:after="0" w:line="276" w:lineRule="auto"/>
        <w:jc w:val="both"/>
        <w:rPr>
          <w:rFonts w:ascii="Arial" w:hAnsi="Arial"/>
          <w:b/>
          <w:i/>
          <w:sz w:val="24"/>
          <w:szCs w:val="24"/>
        </w:rPr>
      </w:pPr>
      <w:r w:rsidRPr="00851E24">
        <w:rPr>
          <w:rFonts w:ascii="Arial" w:hAnsi="Arial"/>
          <w:b/>
          <w:i/>
          <w:sz w:val="24"/>
          <w:szCs w:val="24"/>
        </w:rPr>
        <w:t>ESTUDIO DEL PROYECTO DE ACTO LEGISLATIVO</w:t>
      </w:r>
    </w:p>
    <w:p w:rsidR="00A17247" w:rsidRPr="00851E24" w:rsidRDefault="00CD4A62" w:rsidP="00607B1D">
      <w:pPr>
        <w:numPr>
          <w:ilvl w:val="0"/>
          <w:numId w:val="11"/>
        </w:numPr>
        <w:spacing w:after="0" w:line="276" w:lineRule="auto"/>
        <w:jc w:val="both"/>
        <w:rPr>
          <w:rFonts w:ascii="Arial" w:hAnsi="Arial"/>
          <w:b/>
          <w:i/>
          <w:sz w:val="24"/>
          <w:szCs w:val="24"/>
        </w:rPr>
      </w:pPr>
      <w:r w:rsidRPr="00851E24">
        <w:rPr>
          <w:rFonts w:ascii="Arial" w:hAnsi="Arial"/>
          <w:b/>
          <w:i/>
          <w:sz w:val="24"/>
          <w:szCs w:val="24"/>
        </w:rPr>
        <w:t>NORMATIVIDAD</w:t>
      </w:r>
    </w:p>
    <w:p w:rsidR="00AB75AF" w:rsidRPr="00851E24" w:rsidRDefault="00607B1D" w:rsidP="00607B1D">
      <w:pPr>
        <w:numPr>
          <w:ilvl w:val="0"/>
          <w:numId w:val="11"/>
        </w:numPr>
        <w:spacing w:after="0" w:line="276" w:lineRule="auto"/>
        <w:jc w:val="both"/>
        <w:rPr>
          <w:rFonts w:ascii="Arial" w:hAnsi="Arial"/>
          <w:b/>
          <w:i/>
          <w:sz w:val="24"/>
          <w:szCs w:val="24"/>
        </w:rPr>
      </w:pPr>
      <w:r w:rsidRPr="00851E24">
        <w:rPr>
          <w:rFonts w:ascii="Arial" w:hAnsi="Arial"/>
          <w:b/>
          <w:i/>
          <w:sz w:val="24"/>
          <w:szCs w:val="24"/>
        </w:rPr>
        <w:t>PROPOSICIÓN</w:t>
      </w:r>
    </w:p>
    <w:p w:rsidR="00C61E42" w:rsidRPr="00851E24" w:rsidRDefault="00C61E42" w:rsidP="00607B1D">
      <w:pPr>
        <w:numPr>
          <w:ilvl w:val="0"/>
          <w:numId w:val="11"/>
        </w:numPr>
        <w:spacing w:after="0" w:line="276" w:lineRule="auto"/>
        <w:jc w:val="both"/>
        <w:rPr>
          <w:rFonts w:ascii="Arial" w:hAnsi="Arial"/>
          <w:b/>
          <w:i/>
          <w:sz w:val="24"/>
          <w:szCs w:val="24"/>
        </w:rPr>
      </w:pPr>
      <w:r w:rsidRPr="00851E24">
        <w:rPr>
          <w:rFonts w:ascii="Arial" w:hAnsi="Arial"/>
          <w:b/>
          <w:i/>
          <w:sz w:val="24"/>
          <w:szCs w:val="24"/>
        </w:rPr>
        <w:t>TEXTO PROPUESTO</w:t>
      </w:r>
    </w:p>
    <w:p w:rsidR="00AB75AF" w:rsidRPr="00851E24" w:rsidRDefault="00AB75AF" w:rsidP="004409D2">
      <w:pPr>
        <w:spacing w:after="0" w:line="276" w:lineRule="auto"/>
        <w:jc w:val="both"/>
        <w:rPr>
          <w:rFonts w:ascii="Arial" w:hAnsi="Arial"/>
          <w:sz w:val="24"/>
          <w:szCs w:val="24"/>
        </w:rPr>
      </w:pPr>
    </w:p>
    <w:p w:rsidR="00AB75AF" w:rsidRPr="00851E24" w:rsidRDefault="00AB75AF" w:rsidP="004409D2">
      <w:pPr>
        <w:spacing w:after="0" w:line="276" w:lineRule="auto"/>
        <w:rPr>
          <w:rFonts w:ascii="Arial" w:hAnsi="Arial"/>
          <w:b/>
          <w:sz w:val="24"/>
          <w:szCs w:val="24"/>
        </w:rPr>
      </w:pPr>
    </w:p>
    <w:p w:rsidR="00AB75AF" w:rsidRPr="00851E24" w:rsidRDefault="00AB75AF" w:rsidP="004409D2">
      <w:pPr>
        <w:spacing w:after="0" w:line="276" w:lineRule="auto"/>
        <w:jc w:val="both"/>
        <w:rPr>
          <w:rFonts w:ascii="Arial" w:hAnsi="Arial"/>
          <w:sz w:val="24"/>
          <w:szCs w:val="24"/>
        </w:rPr>
      </w:pPr>
      <w:r w:rsidRPr="00851E24">
        <w:rPr>
          <w:rFonts w:ascii="Arial" w:hAnsi="Arial"/>
          <w:sz w:val="24"/>
          <w:szCs w:val="24"/>
        </w:rPr>
        <w:t xml:space="preserve">                                                            </w:t>
      </w:r>
    </w:p>
    <w:p w:rsidR="000C29D4" w:rsidRPr="00851E24" w:rsidRDefault="000C29D4" w:rsidP="00490384">
      <w:pPr>
        <w:spacing w:after="0" w:line="276" w:lineRule="auto"/>
        <w:ind w:left="720"/>
        <w:rPr>
          <w:rFonts w:ascii="Arial" w:hAnsi="Arial"/>
          <w:b/>
          <w:bCs/>
          <w:sz w:val="24"/>
          <w:szCs w:val="24"/>
        </w:rPr>
      </w:pPr>
    </w:p>
    <w:p w:rsidR="00866F70" w:rsidRPr="00851E24" w:rsidRDefault="00AB75AF" w:rsidP="004409D2">
      <w:pPr>
        <w:numPr>
          <w:ilvl w:val="0"/>
          <w:numId w:val="1"/>
        </w:numPr>
        <w:spacing w:after="0" w:line="276" w:lineRule="auto"/>
        <w:jc w:val="center"/>
        <w:rPr>
          <w:rFonts w:ascii="Arial" w:hAnsi="Arial"/>
          <w:b/>
          <w:bCs/>
          <w:sz w:val="24"/>
          <w:szCs w:val="24"/>
        </w:rPr>
      </w:pPr>
      <w:r w:rsidRPr="00851E24">
        <w:rPr>
          <w:rFonts w:ascii="Arial" w:hAnsi="Arial"/>
          <w:b/>
          <w:bCs/>
          <w:sz w:val="24"/>
          <w:szCs w:val="24"/>
        </w:rPr>
        <w:lastRenderedPageBreak/>
        <w:t>OBJETO DEL PROYECTO DE LEY</w:t>
      </w:r>
    </w:p>
    <w:p w:rsidR="004409D2" w:rsidRPr="00851E24" w:rsidRDefault="004409D2" w:rsidP="004409D2">
      <w:pPr>
        <w:spacing w:after="0" w:line="276" w:lineRule="auto"/>
        <w:ind w:left="720"/>
        <w:rPr>
          <w:rFonts w:ascii="Arial" w:hAnsi="Arial"/>
          <w:b/>
          <w:bCs/>
          <w:sz w:val="24"/>
          <w:szCs w:val="24"/>
        </w:rPr>
      </w:pPr>
    </w:p>
    <w:p w:rsidR="00D53AD7" w:rsidRPr="00851E24" w:rsidRDefault="00D53AD7" w:rsidP="00D53AD7">
      <w:pPr>
        <w:spacing w:before="57" w:after="57" w:line="288" w:lineRule="atLeast"/>
        <w:jc w:val="both"/>
        <w:textAlignment w:val="center"/>
        <w:rPr>
          <w:rFonts w:ascii="Arial" w:eastAsia="Times New Roman" w:hAnsi="Arial"/>
          <w:color w:val="000000"/>
          <w:sz w:val="24"/>
          <w:szCs w:val="24"/>
          <w:lang w:val="es-ES_tradnl" w:eastAsia="es-CO"/>
        </w:rPr>
      </w:pPr>
      <w:r w:rsidRPr="00851E24">
        <w:rPr>
          <w:rFonts w:ascii="Arial" w:eastAsia="Times New Roman" w:hAnsi="Arial"/>
          <w:color w:val="000000"/>
          <w:sz w:val="24"/>
          <w:szCs w:val="24"/>
          <w:lang w:val="es-ES_tradnl" w:eastAsia="es-CO"/>
        </w:rPr>
        <w:t>El presente proyecto de ley se centra en la situación de los niños y las niñas víctimas de reclutamiento ilícito en Colombia, bajo la óptica del reproche social por daños irreparables que se les ocasiona y por la vulneración en el ejercicio de sus derechos, lo que justifica un aumento en la condena a los victimarios y el ajuste jurídico como tipo penal de lesa humanidad, con el firme propósito de provocar acciones preventivas y correctivas, promover investigaciones exhaustivas y garantizar el trámite y culminación del proceso penal con las correspondientes medidas punitivas.</w:t>
      </w:r>
    </w:p>
    <w:p w:rsidR="005D00B3" w:rsidRPr="00851E24" w:rsidRDefault="005D00B3" w:rsidP="00D53AD7">
      <w:pPr>
        <w:spacing w:before="57" w:after="57" w:line="288" w:lineRule="atLeast"/>
        <w:jc w:val="both"/>
        <w:textAlignment w:val="center"/>
        <w:rPr>
          <w:rFonts w:ascii="Arial" w:eastAsia="Times New Roman" w:hAnsi="Arial"/>
          <w:color w:val="000000"/>
          <w:sz w:val="24"/>
          <w:szCs w:val="24"/>
          <w:lang w:val="es-ES_tradnl" w:eastAsia="es-CO"/>
        </w:rPr>
      </w:pPr>
    </w:p>
    <w:p w:rsidR="00D205CD" w:rsidRPr="00851E24" w:rsidRDefault="00D205CD" w:rsidP="00D53AD7">
      <w:pPr>
        <w:spacing w:before="57" w:after="57" w:line="288" w:lineRule="atLeast"/>
        <w:jc w:val="both"/>
        <w:textAlignment w:val="center"/>
        <w:rPr>
          <w:rFonts w:ascii="Arial" w:eastAsia="Times New Roman" w:hAnsi="Arial"/>
          <w:color w:val="000000"/>
          <w:sz w:val="24"/>
          <w:szCs w:val="24"/>
          <w:lang w:val="es-ES_tradnl" w:eastAsia="es-CO"/>
        </w:rPr>
      </w:pPr>
      <w:r w:rsidRPr="00851E24">
        <w:rPr>
          <w:rFonts w:ascii="Arial" w:eastAsia="Times New Roman" w:hAnsi="Arial"/>
          <w:color w:val="000000"/>
          <w:sz w:val="24"/>
          <w:szCs w:val="24"/>
          <w:lang w:val="es-ES_tradnl" w:eastAsia="es-CO"/>
        </w:rPr>
        <w:t xml:space="preserve">Se pretende con este Proyecto de Ley </w:t>
      </w:r>
      <w:r w:rsidR="00A50795" w:rsidRPr="00851E24">
        <w:rPr>
          <w:rFonts w:ascii="Arial" w:eastAsia="Times New Roman" w:hAnsi="Arial"/>
          <w:color w:val="000000"/>
          <w:sz w:val="24"/>
          <w:szCs w:val="24"/>
          <w:lang w:val="es-ES_tradnl" w:eastAsia="es-CO"/>
        </w:rPr>
        <w:t>la sanción penal sea proporcional al delito cometido</w:t>
      </w:r>
      <w:r w:rsidRPr="00851E24">
        <w:rPr>
          <w:rFonts w:ascii="Arial" w:eastAsia="Times New Roman" w:hAnsi="Arial"/>
          <w:color w:val="000000"/>
          <w:sz w:val="24"/>
          <w:szCs w:val="24"/>
          <w:lang w:val="es-ES_tradnl" w:eastAsia="es-CO"/>
        </w:rPr>
        <w:t xml:space="preserve">, según el postulado mas general de la prohibición de exceso, la pena debe corresponderse con la gravedad de la conducta punible cometida, de tal manera que las sanciones graves se destinen para los delitos más atroces, y las más leves, para los de menor rango. Cada conducta punible le debe corresponder una sanción que se compadezca con su relevancia. </w:t>
      </w:r>
    </w:p>
    <w:p w:rsidR="005D00B3" w:rsidRPr="00851E24" w:rsidRDefault="005D00B3" w:rsidP="00D53AD7">
      <w:pPr>
        <w:spacing w:before="57" w:after="57" w:line="288" w:lineRule="atLeast"/>
        <w:jc w:val="both"/>
        <w:textAlignment w:val="center"/>
        <w:rPr>
          <w:rFonts w:ascii="Arial" w:eastAsia="Times New Roman" w:hAnsi="Arial"/>
          <w:color w:val="000000"/>
          <w:sz w:val="24"/>
          <w:szCs w:val="24"/>
          <w:lang w:val="es-ES_tradnl" w:eastAsia="es-CO"/>
        </w:rPr>
      </w:pPr>
    </w:p>
    <w:p w:rsidR="0018184C" w:rsidRDefault="0018184C" w:rsidP="00D53AD7">
      <w:pPr>
        <w:spacing w:before="57" w:after="57" w:line="288" w:lineRule="atLeast"/>
        <w:jc w:val="both"/>
        <w:textAlignment w:val="center"/>
        <w:rPr>
          <w:rFonts w:ascii="Arial" w:eastAsia="Times New Roman" w:hAnsi="Arial"/>
          <w:color w:val="000000"/>
          <w:sz w:val="24"/>
          <w:szCs w:val="24"/>
          <w:lang w:val="es-ES_tradnl" w:eastAsia="es-CO"/>
        </w:rPr>
      </w:pPr>
      <w:r w:rsidRPr="00851E24">
        <w:rPr>
          <w:rFonts w:ascii="Arial" w:eastAsia="Times New Roman" w:hAnsi="Arial"/>
          <w:color w:val="000000"/>
          <w:sz w:val="24"/>
          <w:szCs w:val="24"/>
          <w:lang w:val="es-ES_tradnl" w:eastAsia="es-CO"/>
        </w:rPr>
        <w:t>Atender también el principio de necesidad de la pena,  la sanción penal imponible solo puede ser aquella que sea indispensable para concretar en la realidad el programa político criminal diseñado por el legislador (</w:t>
      </w:r>
      <w:r w:rsidRPr="00851E24">
        <w:rPr>
          <w:rFonts w:ascii="Arial" w:eastAsia="Times New Roman" w:hAnsi="Arial"/>
          <w:i/>
          <w:color w:val="000000"/>
          <w:sz w:val="24"/>
          <w:szCs w:val="24"/>
          <w:lang w:val="es-ES_tradnl" w:eastAsia="es-CO"/>
        </w:rPr>
        <w:t xml:space="preserve">nulla poena sine necessitate), </w:t>
      </w:r>
      <w:r w:rsidRPr="00851E24">
        <w:rPr>
          <w:rFonts w:ascii="Arial" w:eastAsia="Times New Roman" w:hAnsi="Arial"/>
          <w:color w:val="000000"/>
          <w:sz w:val="24"/>
          <w:szCs w:val="24"/>
          <w:lang w:val="es-ES_tradnl" w:eastAsia="es-CO"/>
        </w:rPr>
        <w:t xml:space="preserve">inscrito en el marco de la prevención de nuevos delitos; solo se le puede imponer a aquellos transgresores de la ley penal que realicen comportamientos  de desvalor grave y que además supongan un elevado grado de nocividad, de dañosidad, para la sociedad. </w:t>
      </w:r>
    </w:p>
    <w:p w:rsidR="00851E24" w:rsidRDefault="00851E24" w:rsidP="00D53AD7">
      <w:pPr>
        <w:spacing w:before="57" w:after="57" w:line="288" w:lineRule="atLeast"/>
        <w:jc w:val="both"/>
        <w:textAlignment w:val="center"/>
        <w:rPr>
          <w:rFonts w:ascii="Arial" w:eastAsia="Times New Roman" w:hAnsi="Arial"/>
          <w:color w:val="000000"/>
          <w:sz w:val="24"/>
          <w:szCs w:val="24"/>
          <w:lang w:val="es-ES_tradnl" w:eastAsia="es-CO"/>
        </w:rPr>
      </w:pPr>
    </w:p>
    <w:p w:rsidR="00851E24" w:rsidRPr="00851E24" w:rsidRDefault="00851E24" w:rsidP="00D53AD7">
      <w:pPr>
        <w:spacing w:before="57" w:after="57" w:line="288" w:lineRule="atLeast"/>
        <w:jc w:val="both"/>
        <w:textAlignment w:val="center"/>
        <w:rPr>
          <w:rFonts w:ascii="Arial" w:eastAsia="Times New Roman" w:hAnsi="Arial"/>
          <w:color w:val="000000"/>
          <w:sz w:val="24"/>
          <w:szCs w:val="24"/>
          <w:lang w:eastAsia="es-CO"/>
        </w:rPr>
      </w:pPr>
    </w:p>
    <w:p w:rsidR="00DB1041" w:rsidRPr="00851E24" w:rsidRDefault="00DB1041" w:rsidP="00DB1041">
      <w:pPr>
        <w:spacing w:after="0" w:line="276" w:lineRule="auto"/>
        <w:jc w:val="both"/>
        <w:rPr>
          <w:rFonts w:ascii="Arial" w:hAnsi="Arial"/>
          <w:sz w:val="24"/>
          <w:szCs w:val="24"/>
        </w:rPr>
      </w:pPr>
    </w:p>
    <w:p w:rsidR="001A46E8" w:rsidRPr="00851E24" w:rsidRDefault="001A46E8" w:rsidP="004409D2">
      <w:pPr>
        <w:pStyle w:val="Sinespaciado"/>
        <w:numPr>
          <w:ilvl w:val="0"/>
          <w:numId w:val="1"/>
        </w:numPr>
        <w:spacing w:line="276" w:lineRule="auto"/>
        <w:jc w:val="center"/>
        <w:rPr>
          <w:rFonts w:ascii="Arial" w:hAnsi="Arial" w:cs="Arial"/>
          <w:b/>
          <w:bCs/>
          <w:color w:val="000000"/>
          <w:sz w:val="24"/>
          <w:szCs w:val="24"/>
          <w:lang w:val="es-ES_tradnl"/>
        </w:rPr>
      </w:pPr>
      <w:r w:rsidRPr="00851E24">
        <w:rPr>
          <w:rFonts w:ascii="Arial" w:hAnsi="Arial" w:cs="Arial"/>
          <w:b/>
          <w:bCs/>
          <w:color w:val="000000"/>
          <w:sz w:val="24"/>
          <w:szCs w:val="24"/>
          <w:lang w:val="es-ES_tradnl"/>
        </w:rPr>
        <w:t>TRÁMITE DE LA INICIATIVA</w:t>
      </w:r>
    </w:p>
    <w:p w:rsidR="001A46E8" w:rsidRPr="00851E24" w:rsidRDefault="001A46E8" w:rsidP="004409D2">
      <w:pPr>
        <w:pStyle w:val="Sinespaciado"/>
        <w:spacing w:line="276" w:lineRule="auto"/>
        <w:jc w:val="both"/>
        <w:rPr>
          <w:rFonts w:ascii="Arial" w:hAnsi="Arial" w:cs="Arial"/>
          <w:b/>
          <w:sz w:val="24"/>
          <w:szCs w:val="24"/>
        </w:rPr>
      </w:pPr>
    </w:p>
    <w:p w:rsidR="005602F4" w:rsidRPr="00851E24" w:rsidRDefault="00DB1041" w:rsidP="005602F4">
      <w:pPr>
        <w:jc w:val="both"/>
        <w:rPr>
          <w:rFonts w:ascii="Arial" w:eastAsia="Times New Roman" w:hAnsi="Arial"/>
          <w:color w:val="000000"/>
          <w:sz w:val="24"/>
          <w:szCs w:val="24"/>
          <w:lang w:eastAsia="es-CO"/>
        </w:rPr>
      </w:pPr>
      <w:r w:rsidRPr="00851E24">
        <w:rPr>
          <w:rFonts w:ascii="Arial" w:hAnsi="Arial"/>
          <w:sz w:val="24"/>
          <w:szCs w:val="24"/>
        </w:rPr>
        <w:t>El 24</w:t>
      </w:r>
      <w:r w:rsidR="005A4BFE" w:rsidRPr="00851E24">
        <w:rPr>
          <w:rFonts w:ascii="Arial" w:hAnsi="Arial"/>
          <w:sz w:val="24"/>
          <w:szCs w:val="24"/>
        </w:rPr>
        <w:t xml:space="preserve"> de agosto de 201</w:t>
      </w:r>
      <w:r w:rsidRPr="00851E24">
        <w:rPr>
          <w:rFonts w:ascii="Arial" w:hAnsi="Arial"/>
          <w:sz w:val="24"/>
          <w:szCs w:val="24"/>
        </w:rPr>
        <w:t>6</w:t>
      </w:r>
      <w:r w:rsidR="005A4BFE" w:rsidRPr="00851E24">
        <w:rPr>
          <w:rFonts w:ascii="Arial" w:hAnsi="Arial"/>
          <w:sz w:val="24"/>
          <w:szCs w:val="24"/>
        </w:rPr>
        <w:t>, s</w:t>
      </w:r>
      <w:r w:rsidR="001A46E8" w:rsidRPr="00851E24">
        <w:rPr>
          <w:rFonts w:ascii="Arial" w:hAnsi="Arial"/>
          <w:sz w:val="24"/>
          <w:szCs w:val="24"/>
        </w:rPr>
        <w:t>e radicó en Secretaría General de</w:t>
      </w:r>
      <w:r w:rsidRPr="00851E24">
        <w:rPr>
          <w:rFonts w:ascii="Arial" w:hAnsi="Arial"/>
          <w:sz w:val="24"/>
          <w:szCs w:val="24"/>
        </w:rPr>
        <w:t xml:space="preserve"> Cámara de Representantes</w:t>
      </w:r>
      <w:r w:rsidR="005602F4" w:rsidRPr="00851E24">
        <w:rPr>
          <w:rFonts w:ascii="Arial" w:hAnsi="Arial"/>
          <w:sz w:val="24"/>
          <w:szCs w:val="24"/>
        </w:rPr>
        <w:t>, el P</w:t>
      </w:r>
      <w:r w:rsidR="001A46E8" w:rsidRPr="00851E24">
        <w:rPr>
          <w:rFonts w:ascii="Arial" w:hAnsi="Arial"/>
          <w:sz w:val="24"/>
          <w:szCs w:val="24"/>
        </w:rPr>
        <w:t xml:space="preserve">royecto </w:t>
      </w:r>
      <w:r w:rsidR="005602F4" w:rsidRPr="00851E24">
        <w:rPr>
          <w:rFonts w:ascii="Arial" w:hAnsi="Arial"/>
          <w:sz w:val="24"/>
          <w:szCs w:val="24"/>
        </w:rPr>
        <w:t>Ley N. 127</w:t>
      </w:r>
      <w:r w:rsidRPr="00851E24">
        <w:rPr>
          <w:rFonts w:ascii="Arial" w:hAnsi="Arial"/>
          <w:sz w:val="24"/>
          <w:szCs w:val="24"/>
        </w:rPr>
        <w:t xml:space="preserve"> de 2016 Cámara “</w:t>
      </w:r>
      <w:r w:rsidR="005602F4" w:rsidRPr="00851E24">
        <w:rPr>
          <w:rFonts w:ascii="Arial" w:hAnsi="Arial"/>
          <w:sz w:val="24"/>
          <w:szCs w:val="24"/>
        </w:rPr>
        <w:t>Por medio del cual se modifica el artículo 162 de la Ley 599 de 2000</w:t>
      </w:r>
      <w:r w:rsidRPr="00851E24">
        <w:rPr>
          <w:rFonts w:ascii="Arial" w:hAnsi="Arial"/>
          <w:sz w:val="24"/>
          <w:szCs w:val="24"/>
        </w:rPr>
        <w:t xml:space="preserve">” </w:t>
      </w:r>
      <w:r w:rsidR="001A46E8" w:rsidRPr="00851E24">
        <w:rPr>
          <w:rFonts w:ascii="Arial" w:hAnsi="Arial"/>
          <w:sz w:val="24"/>
          <w:szCs w:val="24"/>
        </w:rPr>
        <w:t>a iniciativa de los siguientes congresistas:</w:t>
      </w:r>
      <w:r w:rsidR="004409D2" w:rsidRPr="00851E24">
        <w:rPr>
          <w:rFonts w:ascii="Arial" w:hAnsi="Arial"/>
          <w:sz w:val="24"/>
          <w:szCs w:val="24"/>
        </w:rPr>
        <w:t xml:space="preserve"> </w:t>
      </w:r>
      <w:hyperlink r:id="rId8" w:tgtFrame="_blank" w:history="1">
        <w:r w:rsidR="005602F4" w:rsidRPr="00851E24">
          <w:rPr>
            <w:rFonts w:ascii="Arial" w:eastAsia="Times New Roman" w:hAnsi="Arial"/>
            <w:sz w:val="24"/>
            <w:szCs w:val="24"/>
            <w:lang w:eastAsia="es-CO"/>
          </w:rPr>
          <w:t>H.R. RUBÉN DARÍO MOLANO PIÑEROS</w:t>
        </w:r>
      </w:hyperlink>
      <w:r w:rsidR="005602F4" w:rsidRPr="00851E24">
        <w:rPr>
          <w:rFonts w:ascii="Arial" w:eastAsia="Times New Roman" w:hAnsi="Arial"/>
          <w:sz w:val="24"/>
          <w:szCs w:val="24"/>
          <w:lang w:eastAsia="es-CO"/>
        </w:rPr>
        <w:t>, </w:t>
      </w:r>
      <w:hyperlink r:id="rId9" w:tgtFrame="_blank" w:history="1">
        <w:r w:rsidR="005602F4" w:rsidRPr="00851E24">
          <w:rPr>
            <w:rFonts w:ascii="Arial" w:eastAsia="Times New Roman" w:hAnsi="Arial"/>
            <w:sz w:val="24"/>
            <w:szCs w:val="24"/>
            <w:lang w:eastAsia="es-CO"/>
          </w:rPr>
          <w:t>H.R. ÁLVARO HERNÁN PRADA ARTUNDUAGA</w:t>
        </w:r>
      </w:hyperlink>
      <w:r w:rsidR="005602F4" w:rsidRPr="00851E24">
        <w:rPr>
          <w:rFonts w:ascii="Arial" w:eastAsia="Times New Roman" w:hAnsi="Arial"/>
          <w:sz w:val="24"/>
          <w:szCs w:val="24"/>
          <w:lang w:eastAsia="es-CO"/>
        </w:rPr>
        <w:t>, </w:t>
      </w:r>
      <w:hyperlink r:id="rId10" w:tgtFrame="_blank" w:history="1">
        <w:r w:rsidR="005602F4" w:rsidRPr="00851E24">
          <w:rPr>
            <w:rFonts w:ascii="Arial" w:eastAsia="Times New Roman" w:hAnsi="Arial"/>
            <w:sz w:val="24"/>
            <w:szCs w:val="24"/>
            <w:lang w:eastAsia="es-CO"/>
          </w:rPr>
          <w:t>H.R. MARGARITA MARÍA RESTREPO ARANGO</w:t>
        </w:r>
      </w:hyperlink>
      <w:r w:rsidR="005602F4" w:rsidRPr="00851E24">
        <w:rPr>
          <w:rFonts w:ascii="Arial" w:eastAsia="Times New Roman" w:hAnsi="Arial"/>
          <w:sz w:val="24"/>
          <w:szCs w:val="24"/>
          <w:lang w:eastAsia="es-CO"/>
        </w:rPr>
        <w:t>, </w:t>
      </w:r>
      <w:hyperlink r:id="rId11" w:tgtFrame="_blank" w:history="1">
        <w:r w:rsidR="005602F4" w:rsidRPr="00851E24">
          <w:rPr>
            <w:rFonts w:ascii="Arial" w:eastAsia="Times New Roman" w:hAnsi="Arial"/>
            <w:sz w:val="24"/>
            <w:szCs w:val="24"/>
            <w:lang w:eastAsia="es-CO"/>
          </w:rPr>
          <w:t>H.R. FERNANDO SIERRA RAMOS</w:t>
        </w:r>
      </w:hyperlink>
    </w:p>
    <w:p w:rsidR="001A46E8" w:rsidRPr="00851E24" w:rsidRDefault="001A46E8" w:rsidP="00DB1041">
      <w:pPr>
        <w:spacing w:after="0" w:line="276" w:lineRule="auto"/>
        <w:jc w:val="both"/>
        <w:rPr>
          <w:rFonts w:ascii="Arial" w:hAnsi="Arial"/>
          <w:sz w:val="24"/>
          <w:szCs w:val="24"/>
        </w:rPr>
      </w:pPr>
      <w:r w:rsidRPr="00851E24">
        <w:rPr>
          <w:rFonts w:ascii="Arial" w:hAnsi="Arial"/>
          <w:sz w:val="24"/>
          <w:szCs w:val="24"/>
        </w:rPr>
        <w:t>La iniciativa fue publi</w:t>
      </w:r>
      <w:r w:rsidR="008D226C" w:rsidRPr="00851E24">
        <w:rPr>
          <w:rFonts w:ascii="Arial" w:hAnsi="Arial"/>
          <w:sz w:val="24"/>
          <w:szCs w:val="24"/>
        </w:rPr>
        <w:t>cada</w:t>
      </w:r>
      <w:r w:rsidR="0094460F" w:rsidRPr="00851E24">
        <w:rPr>
          <w:rFonts w:ascii="Arial" w:hAnsi="Arial"/>
          <w:sz w:val="24"/>
          <w:szCs w:val="24"/>
        </w:rPr>
        <w:t xml:space="preserve"> en la Gaceta </w:t>
      </w:r>
      <w:r w:rsidR="00DB1041" w:rsidRPr="00851E24">
        <w:rPr>
          <w:rFonts w:ascii="Arial" w:hAnsi="Arial"/>
          <w:sz w:val="24"/>
          <w:szCs w:val="24"/>
        </w:rPr>
        <w:t>683 de</w:t>
      </w:r>
      <w:r w:rsidR="008D226C" w:rsidRPr="00851E24">
        <w:rPr>
          <w:rFonts w:ascii="Arial" w:hAnsi="Arial"/>
          <w:sz w:val="24"/>
          <w:szCs w:val="24"/>
        </w:rPr>
        <w:t xml:space="preserve"> </w:t>
      </w:r>
      <w:r w:rsidRPr="00851E24">
        <w:rPr>
          <w:rFonts w:ascii="Arial" w:hAnsi="Arial"/>
          <w:sz w:val="24"/>
          <w:szCs w:val="24"/>
        </w:rPr>
        <w:t>201</w:t>
      </w:r>
      <w:r w:rsidR="00DB1041" w:rsidRPr="00851E24">
        <w:rPr>
          <w:rFonts w:ascii="Arial" w:hAnsi="Arial"/>
          <w:sz w:val="24"/>
          <w:szCs w:val="24"/>
        </w:rPr>
        <w:t>6</w:t>
      </w:r>
      <w:r w:rsidRPr="00851E24">
        <w:rPr>
          <w:rFonts w:ascii="Arial" w:hAnsi="Arial"/>
          <w:sz w:val="24"/>
          <w:szCs w:val="24"/>
        </w:rPr>
        <w:t>. Por competencia y contenido se remitió a la Comisi</w:t>
      </w:r>
      <w:r w:rsidR="002A00F9" w:rsidRPr="00851E24">
        <w:rPr>
          <w:rFonts w:ascii="Arial" w:hAnsi="Arial"/>
          <w:sz w:val="24"/>
          <w:szCs w:val="24"/>
        </w:rPr>
        <w:t>ón Primera</w:t>
      </w:r>
      <w:r w:rsidR="004409D2" w:rsidRPr="00851E24">
        <w:rPr>
          <w:rFonts w:ascii="Arial" w:hAnsi="Arial"/>
          <w:sz w:val="24"/>
          <w:szCs w:val="24"/>
        </w:rPr>
        <w:t xml:space="preserve"> de</w:t>
      </w:r>
      <w:r w:rsidR="00DB1041" w:rsidRPr="00851E24">
        <w:rPr>
          <w:rFonts w:ascii="Arial" w:hAnsi="Arial"/>
          <w:sz w:val="24"/>
          <w:szCs w:val="24"/>
        </w:rPr>
        <w:t xml:space="preserve"> Cámara de Representantes </w:t>
      </w:r>
      <w:r w:rsidR="004409D2" w:rsidRPr="00851E24">
        <w:rPr>
          <w:rFonts w:ascii="Arial" w:hAnsi="Arial"/>
          <w:sz w:val="24"/>
          <w:szCs w:val="24"/>
        </w:rPr>
        <w:t xml:space="preserve"> </w:t>
      </w:r>
      <w:r w:rsidR="002A00F9" w:rsidRPr="00851E24">
        <w:rPr>
          <w:rFonts w:ascii="Arial" w:hAnsi="Arial"/>
          <w:sz w:val="24"/>
          <w:szCs w:val="24"/>
        </w:rPr>
        <w:t>que, conforme a la L</w:t>
      </w:r>
      <w:r w:rsidR="00603479" w:rsidRPr="00851E24">
        <w:rPr>
          <w:rFonts w:ascii="Arial" w:hAnsi="Arial"/>
          <w:sz w:val="24"/>
          <w:szCs w:val="24"/>
        </w:rPr>
        <w:t>ey 5</w:t>
      </w:r>
      <w:r w:rsidRPr="00851E24">
        <w:rPr>
          <w:rFonts w:ascii="Arial" w:hAnsi="Arial"/>
          <w:sz w:val="24"/>
          <w:szCs w:val="24"/>
        </w:rPr>
        <w:t xml:space="preserve">ª de 1992, determina que este tipo de asuntos los conoce dicha célula legislativa. </w:t>
      </w:r>
    </w:p>
    <w:p w:rsidR="00AB75AF" w:rsidRPr="00851E24" w:rsidRDefault="00AB75AF" w:rsidP="004409D2">
      <w:pPr>
        <w:spacing w:after="0" w:line="276" w:lineRule="auto"/>
        <w:jc w:val="both"/>
        <w:rPr>
          <w:rFonts w:ascii="Arial" w:eastAsia="Times New Roman" w:hAnsi="Arial"/>
          <w:color w:val="000000"/>
          <w:sz w:val="24"/>
          <w:szCs w:val="24"/>
          <w:lang w:eastAsia="es-CO"/>
        </w:rPr>
      </w:pPr>
    </w:p>
    <w:p w:rsidR="00A17247" w:rsidRDefault="001A46E8" w:rsidP="004409D2">
      <w:pPr>
        <w:spacing w:after="0" w:line="276" w:lineRule="auto"/>
        <w:jc w:val="both"/>
        <w:rPr>
          <w:rFonts w:ascii="Arial" w:eastAsia="Times New Roman" w:hAnsi="Arial"/>
          <w:sz w:val="24"/>
          <w:szCs w:val="24"/>
          <w:lang w:eastAsia="es-CO"/>
        </w:rPr>
      </w:pPr>
      <w:r w:rsidRPr="00851E24">
        <w:rPr>
          <w:rFonts w:ascii="Arial" w:hAnsi="Arial"/>
          <w:sz w:val="24"/>
          <w:szCs w:val="24"/>
        </w:rPr>
        <w:lastRenderedPageBreak/>
        <w:t>Por designación de la honorable Mesa Directiva de la Comisión Primera Constitucional</w:t>
      </w:r>
      <w:r w:rsidR="008D0928" w:rsidRPr="00851E24">
        <w:rPr>
          <w:rFonts w:ascii="Arial" w:hAnsi="Arial"/>
          <w:sz w:val="24"/>
          <w:szCs w:val="24"/>
        </w:rPr>
        <w:t>,</w:t>
      </w:r>
      <w:r w:rsidRPr="00851E24">
        <w:rPr>
          <w:rFonts w:ascii="Arial" w:hAnsi="Arial"/>
          <w:sz w:val="24"/>
          <w:szCs w:val="24"/>
        </w:rPr>
        <w:t xml:space="preserve"> </w:t>
      </w:r>
      <w:r w:rsidR="001D2F16" w:rsidRPr="00851E24">
        <w:rPr>
          <w:rFonts w:ascii="Arial" w:hAnsi="Arial"/>
          <w:sz w:val="24"/>
          <w:szCs w:val="24"/>
        </w:rPr>
        <w:t>fue nombrado</w:t>
      </w:r>
      <w:r w:rsidR="008D226C" w:rsidRPr="00851E24">
        <w:rPr>
          <w:rFonts w:ascii="Arial" w:hAnsi="Arial"/>
          <w:sz w:val="24"/>
          <w:szCs w:val="24"/>
        </w:rPr>
        <w:t xml:space="preserve"> como p</w:t>
      </w:r>
      <w:r w:rsidRPr="00851E24">
        <w:rPr>
          <w:rFonts w:ascii="Arial" w:hAnsi="Arial"/>
          <w:sz w:val="24"/>
          <w:szCs w:val="24"/>
        </w:rPr>
        <w:t>onente</w:t>
      </w:r>
      <w:r w:rsidR="001D2F16" w:rsidRPr="00851E24">
        <w:rPr>
          <w:rFonts w:ascii="Arial" w:eastAsia="Times New Roman" w:hAnsi="Arial"/>
          <w:sz w:val="24"/>
          <w:szCs w:val="24"/>
          <w:lang w:eastAsia="es-CO"/>
        </w:rPr>
        <w:t>.</w:t>
      </w:r>
    </w:p>
    <w:p w:rsidR="00851E24" w:rsidRPr="00851E24" w:rsidRDefault="00851E24" w:rsidP="004409D2">
      <w:pPr>
        <w:spacing w:after="0" w:line="276" w:lineRule="auto"/>
        <w:jc w:val="both"/>
        <w:rPr>
          <w:rFonts w:ascii="Arial" w:eastAsia="Times New Roman" w:hAnsi="Arial"/>
          <w:sz w:val="24"/>
          <w:szCs w:val="24"/>
          <w:lang w:eastAsia="es-CO"/>
        </w:rPr>
      </w:pPr>
    </w:p>
    <w:p w:rsidR="001D2F16" w:rsidRPr="00851E24" w:rsidRDefault="001D2F16" w:rsidP="004409D2">
      <w:pPr>
        <w:spacing w:after="0" w:line="276" w:lineRule="auto"/>
        <w:jc w:val="both"/>
        <w:rPr>
          <w:rFonts w:ascii="Arial" w:hAnsi="Arial"/>
          <w:sz w:val="24"/>
          <w:szCs w:val="24"/>
        </w:rPr>
      </w:pPr>
    </w:p>
    <w:p w:rsidR="008F19BF" w:rsidRPr="00851E24" w:rsidRDefault="008F19BF" w:rsidP="004409D2">
      <w:pPr>
        <w:spacing w:after="0" w:line="276" w:lineRule="auto"/>
        <w:jc w:val="both"/>
        <w:rPr>
          <w:rFonts w:ascii="Arial" w:hAnsi="Arial"/>
          <w:sz w:val="24"/>
          <w:szCs w:val="24"/>
        </w:rPr>
      </w:pPr>
    </w:p>
    <w:p w:rsidR="00313F36" w:rsidRPr="00851E24" w:rsidRDefault="00AD74E0" w:rsidP="00AD74E0">
      <w:pPr>
        <w:numPr>
          <w:ilvl w:val="0"/>
          <w:numId w:val="1"/>
        </w:numPr>
        <w:jc w:val="center"/>
        <w:rPr>
          <w:rFonts w:ascii="Arial" w:hAnsi="Arial"/>
          <w:b/>
          <w:bCs/>
          <w:sz w:val="24"/>
          <w:szCs w:val="24"/>
        </w:rPr>
      </w:pPr>
      <w:r w:rsidRPr="00851E24">
        <w:rPr>
          <w:rFonts w:ascii="Arial" w:hAnsi="Arial"/>
          <w:b/>
          <w:bCs/>
          <w:sz w:val="24"/>
          <w:szCs w:val="24"/>
        </w:rPr>
        <w:t>ESTUDIO DEL PROYECTO DE ACTO LEGISLATIVO</w:t>
      </w:r>
    </w:p>
    <w:p w:rsidR="00274A89" w:rsidRPr="00851E24" w:rsidRDefault="00274A89" w:rsidP="00274A89">
      <w:pPr>
        <w:rPr>
          <w:rFonts w:ascii="Arial" w:hAnsi="Arial"/>
          <w:b/>
          <w:bCs/>
          <w:sz w:val="24"/>
          <w:szCs w:val="24"/>
        </w:rPr>
      </w:pPr>
    </w:p>
    <w:p w:rsidR="00E57682" w:rsidRPr="00851E24" w:rsidRDefault="00C61E42"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De acuerdo a una investigación realizada</w:t>
      </w:r>
      <w:r w:rsidRPr="00851E24">
        <w:rPr>
          <w:rStyle w:val="Refdenotaalpie"/>
          <w:rFonts w:ascii="Arial" w:hAnsi="Arial"/>
          <w:sz w:val="24"/>
          <w:szCs w:val="24"/>
        </w:rPr>
        <w:footnoteReference w:id="1"/>
      </w:r>
      <w:r w:rsidRPr="00851E24">
        <w:rPr>
          <w:rFonts w:ascii="Arial" w:hAnsi="Arial"/>
          <w:sz w:val="24"/>
          <w:szCs w:val="24"/>
        </w:rPr>
        <w:t xml:space="preserve"> de reclutamiento de niños, niñas y adolescentes establece ¿la estrategia más conocida es el reclutamiento forzado, entendido como una acción impuesta por las FARC a una comunidad para que los menores de edad ingresen a un grupo guerrillero con el fin de desarrollar ya sea acciones bélicas, de inteligencia o actividades inherentes a la realización de oficios domésticos en los campamentos, etc. Este reclutamiento forzado implica dos acciones la coacción física y el engaño?</w:t>
      </w:r>
      <w:r w:rsidRPr="00851E24">
        <w:rPr>
          <w:rStyle w:val="Refdenotaalpie"/>
          <w:rFonts w:ascii="Arial" w:hAnsi="Arial"/>
          <w:sz w:val="24"/>
          <w:szCs w:val="24"/>
        </w:rPr>
        <w:footnoteReference w:id="2"/>
      </w:r>
    </w:p>
    <w:p w:rsidR="00453360" w:rsidRPr="00851E24" w:rsidRDefault="00453360"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Los grupos insurgentes aprovechando las condiciones </w:t>
      </w:r>
      <w:r w:rsidR="000B005D" w:rsidRPr="00851E24">
        <w:rPr>
          <w:rFonts w:ascii="Arial" w:hAnsi="Arial"/>
          <w:sz w:val="24"/>
          <w:szCs w:val="24"/>
        </w:rPr>
        <w:t>económicas</w:t>
      </w:r>
      <w:r w:rsidRPr="00851E24">
        <w:rPr>
          <w:rFonts w:ascii="Arial" w:hAnsi="Arial"/>
          <w:sz w:val="24"/>
          <w:szCs w:val="24"/>
        </w:rPr>
        <w:t xml:space="preserve">, sociales, </w:t>
      </w:r>
      <w:r w:rsidR="000B005D" w:rsidRPr="00851E24">
        <w:rPr>
          <w:rFonts w:ascii="Arial" w:hAnsi="Arial"/>
          <w:sz w:val="24"/>
          <w:szCs w:val="24"/>
        </w:rPr>
        <w:t>maltrato</w:t>
      </w:r>
      <w:r w:rsidRPr="00851E24">
        <w:rPr>
          <w:rFonts w:ascii="Arial" w:hAnsi="Arial"/>
          <w:sz w:val="24"/>
          <w:szCs w:val="24"/>
        </w:rPr>
        <w:t>, pobreza</w:t>
      </w:r>
      <w:r w:rsidR="000B005D" w:rsidRPr="00851E24">
        <w:rPr>
          <w:rFonts w:ascii="Arial" w:hAnsi="Arial"/>
          <w:sz w:val="24"/>
          <w:szCs w:val="24"/>
        </w:rPr>
        <w:t>,</w:t>
      </w:r>
      <w:r w:rsidRPr="00851E24">
        <w:rPr>
          <w:rFonts w:ascii="Arial" w:hAnsi="Arial"/>
          <w:sz w:val="24"/>
          <w:szCs w:val="24"/>
        </w:rPr>
        <w:t xml:space="preserve"> abuso sexual</w:t>
      </w:r>
      <w:r w:rsidR="000B005D" w:rsidRPr="00851E24">
        <w:rPr>
          <w:rFonts w:ascii="Arial" w:hAnsi="Arial"/>
          <w:sz w:val="24"/>
          <w:szCs w:val="24"/>
        </w:rPr>
        <w:t>,</w:t>
      </w:r>
      <w:r w:rsidRPr="00851E24">
        <w:rPr>
          <w:rFonts w:ascii="Arial" w:hAnsi="Arial"/>
          <w:sz w:val="24"/>
          <w:szCs w:val="24"/>
        </w:rPr>
        <w:t xml:space="preserve"> </w:t>
      </w:r>
      <w:r w:rsidR="000B005D" w:rsidRPr="00851E24">
        <w:rPr>
          <w:rFonts w:ascii="Arial" w:hAnsi="Arial"/>
          <w:sz w:val="24"/>
          <w:szCs w:val="24"/>
        </w:rPr>
        <w:t>engañan a lo</w:t>
      </w:r>
      <w:r w:rsidRPr="00851E24">
        <w:rPr>
          <w:rFonts w:ascii="Arial" w:hAnsi="Arial"/>
          <w:sz w:val="24"/>
          <w:szCs w:val="24"/>
        </w:rPr>
        <w:t>s menores de edad y de esta manera son reclutados.</w:t>
      </w:r>
    </w:p>
    <w:p w:rsidR="00453360" w:rsidRPr="00851E24" w:rsidRDefault="00453360"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Según informe de la </w:t>
      </w:r>
      <w:r w:rsidR="000B005D" w:rsidRPr="00851E24">
        <w:rPr>
          <w:rFonts w:ascii="Arial" w:hAnsi="Arial"/>
          <w:sz w:val="24"/>
          <w:szCs w:val="24"/>
        </w:rPr>
        <w:t>Defensoría</w:t>
      </w:r>
      <w:r w:rsidRPr="00851E24">
        <w:rPr>
          <w:rFonts w:ascii="Arial" w:hAnsi="Arial"/>
          <w:sz w:val="24"/>
          <w:szCs w:val="24"/>
        </w:rPr>
        <w:t xml:space="preserve"> del Pueblo del año 2014, es alarmante que 10 niños, niñas y adolescentes sean </w:t>
      </w:r>
      <w:r w:rsidR="000B005D" w:rsidRPr="00851E24">
        <w:rPr>
          <w:rFonts w:ascii="Arial" w:hAnsi="Arial"/>
          <w:sz w:val="24"/>
          <w:szCs w:val="24"/>
        </w:rPr>
        <w:t>reclutados</w:t>
      </w:r>
      <w:r w:rsidRPr="00851E24">
        <w:rPr>
          <w:rFonts w:ascii="Arial" w:hAnsi="Arial"/>
          <w:sz w:val="24"/>
          <w:szCs w:val="24"/>
        </w:rPr>
        <w:t xml:space="preserve"> ilegalmente cada mes, sin desconocer que la cifra puede ser mayor en razón que la </w:t>
      </w:r>
      <w:r w:rsidR="000B005D" w:rsidRPr="00851E24">
        <w:rPr>
          <w:rFonts w:ascii="Arial" w:hAnsi="Arial"/>
          <w:sz w:val="24"/>
          <w:szCs w:val="24"/>
        </w:rPr>
        <w:t>mayoría</w:t>
      </w:r>
      <w:r w:rsidRPr="00851E24">
        <w:rPr>
          <w:rFonts w:ascii="Arial" w:hAnsi="Arial"/>
          <w:sz w:val="24"/>
          <w:szCs w:val="24"/>
        </w:rPr>
        <w:t xml:space="preserve"> de </w:t>
      </w:r>
      <w:r w:rsidR="000B005D" w:rsidRPr="00851E24">
        <w:rPr>
          <w:rFonts w:ascii="Arial" w:hAnsi="Arial"/>
          <w:sz w:val="24"/>
          <w:szCs w:val="24"/>
        </w:rPr>
        <w:t>estos</w:t>
      </w:r>
      <w:r w:rsidRPr="00851E24">
        <w:rPr>
          <w:rFonts w:ascii="Arial" w:hAnsi="Arial"/>
          <w:sz w:val="24"/>
          <w:szCs w:val="24"/>
        </w:rPr>
        <w:t xml:space="preserve"> casos </w:t>
      </w:r>
      <w:r w:rsidR="000B005D" w:rsidRPr="00851E24">
        <w:rPr>
          <w:rFonts w:ascii="Arial" w:hAnsi="Arial"/>
          <w:sz w:val="24"/>
          <w:szCs w:val="24"/>
        </w:rPr>
        <w:t>son</w:t>
      </w:r>
      <w:r w:rsidRPr="00851E24">
        <w:rPr>
          <w:rFonts w:ascii="Arial" w:hAnsi="Arial"/>
          <w:sz w:val="24"/>
          <w:szCs w:val="24"/>
        </w:rPr>
        <w:t xml:space="preserve"> </w:t>
      </w:r>
      <w:r w:rsidR="000B005D" w:rsidRPr="00851E24">
        <w:rPr>
          <w:rFonts w:ascii="Arial" w:hAnsi="Arial"/>
          <w:sz w:val="24"/>
          <w:szCs w:val="24"/>
        </w:rPr>
        <w:t>realizados</w:t>
      </w:r>
      <w:r w:rsidRPr="00851E24">
        <w:rPr>
          <w:rFonts w:ascii="Arial" w:hAnsi="Arial"/>
          <w:sz w:val="24"/>
          <w:szCs w:val="24"/>
        </w:rPr>
        <w:t xml:space="preserve"> en </w:t>
      </w:r>
      <w:r w:rsidR="000B005D" w:rsidRPr="00851E24">
        <w:rPr>
          <w:rFonts w:ascii="Arial" w:hAnsi="Arial"/>
          <w:sz w:val="24"/>
          <w:szCs w:val="24"/>
        </w:rPr>
        <w:t>zonas</w:t>
      </w:r>
      <w:r w:rsidRPr="00851E24">
        <w:rPr>
          <w:rFonts w:ascii="Arial" w:hAnsi="Arial"/>
          <w:sz w:val="24"/>
          <w:szCs w:val="24"/>
        </w:rPr>
        <w:t xml:space="preserve"> rurales, donde las víctimas no denuncian por el poco acceso que </w:t>
      </w:r>
      <w:r w:rsidR="000B005D" w:rsidRPr="00851E24">
        <w:rPr>
          <w:rFonts w:ascii="Arial" w:hAnsi="Arial"/>
          <w:sz w:val="24"/>
          <w:szCs w:val="24"/>
        </w:rPr>
        <w:t>tiene</w:t>
      </w:r>
      <w:r w:rsidRPr="00851E24">
        <w:rPr>
          <w:rFonts w:ascii="Arial" w:hAnsi="Arial"/>
          <w:sz w:val="24"/>
          <w:szCs w:val="24"/>
        </w:rPr>
        <w:t xml:space="preserve"> a la justicia. Este mismo informe revela que los departamentos más </w:t>
      </w:r>
      <w:r w:rsidR="000B005D" w:rsidRPr="00851E24">
        <w:rPr>
          <w:rFonts w:ascii="Arial" w:hAnsi="Arial"/>
          <w:sz w:val="24"/>
          <w:szCs w:val="24"/>
        </w:rPr>
        <w:t>afectados</w:t>
      </w:r>
      <w:r w:rsidRPr="00851E24">
        <w:rPr>
          <w:rFonts w:ascii="Arial" w:hAnsi="Arial"/>
          <w:sz w:val="24"/>
          <w:szCs w:val="24"/>
        </w:rPr>
        <w:t xml:space="preserve"> </w:t>
      </w:r>
      <w:r w:rsidR="000B005D" w:rsidRPr="00851E24">
        <w:rPr>
          <w:rFonts w:ascii="Arial" w:hAnsi="Arial"/>
          <w:sz w:val="24"/>
          <w:szCs w:val="24"/>
        </w:rPr>
        <w:t>son</w:t>
      </w:r>
      <w:r w:rsidRPr="00851E24">
        <w:rPr>
          <w:rFonts w:ascii="Arial" w:hAnsi="Arial"/>
          <w:sz w:val="24"/>
          <w:szCs w:val="24"/>
        </w:rPr>
        <w:t xml:space="preserve">: Cauca, </w:t>
      </w:r>
      <w:r w:rsidR="000B005D" w:rsidRPr="00851E24">
        <w:rPr>
          <w:rFonts w:ascii="Arial" w:hAnsi="Arial"/>
          <w:sz w:val="24"/>
          <w:szCs w:val="24"/>
        </w:rPr>
        <w:t>Arauca</w:t>
      </w:r>
      <w:r w:rsidRPr="00851E24">
        <w:rPr>
          <w:rFonts w:ascii="Arial" w:hAnsi="Arial"/>
          <w:sz w:val="24"/>
          <w:szCs w:val="24"/>
        </w:rPr>
        <w:t xml:space="preserve">, Antioquia y Huila, donde se han identificado casos aberrantes en los cuales se utiliza a niños y niñas </w:t>
      </w:r>
      <w:r w:rsidR="000B005D" w:rsidRPr="00851E24">
        <w:rPr>
          <w:rFonts w:ascii="Arial" w:hAnsi="Arial"/>
          <w:sz w:val="24"/>
          <w:szCs w:val="24"/>
        </w:rPr>
        <w:t>desde</w:t>
      </w:r>
      <w:r w:rsidRPr="00851E24">
        <w:rPr>
          <w:rFonts w:ascii="Arial" w:hAnsi="Arial"/>
          <w:sz w:val="24"/>
          <w:szCs w:val="24"/>
        </w:rPr>
        <w:t xml:space="preserve"> los 8 años de edad, lo cual resulta una grave </w:t>
      </w:r>
      <w:r w:rsidR="000B005D" w:rsidRPr="00851E24">
        <w:rPr>
          <w:rFonts w:ascii="Arial" w:hAnsi="Arial"/>
          <w:sz w:val="24"/>
          <w:szCs w:val="24"/>
        </w:rPr>
        <w:t>violación</w:t>
      </w:r>
      <w:r w:rsidRPr="00851E24">
        <w:rPr>
          <w:rFonts w:ascii="Arial" w:hAnsi="Arial"/>
          <w:sz w:val="24"/>
          <w:szCs w:val="24"/>
        </w:rPr>
        <w:t xml:space="preserve"> a los derechos humanos y al Derecho Internacional Humanitario.</w:t>
      </w:r>
    </w:p>
    <w:p w:rsidR="00453360" w:rsidRPr="00851E24" w:rsidRDefault="00453360"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Las “Bacrim” y las FARC son los principales actores generadores de riesgo de reclutamiento y utilización ilícita de niños. Los grupos autodenominados como: Autodefensas Gaitanistas, Urabeños, Rastrojos y otros grupos regionales han sido identificados en 55 informes de riesgo, seguidos por las Farc en 51 casos y el ELN con 21 escenarios de riesgo reportados. </w:t>
      </w:r>
    </w:p>
    <w:p w:rsidR="00453360" w:rsidRPr="00851E24" w:rsidRDefault="00453360"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Igualmente en estudio se </w:t>
      </w:r>
      <w:r w:rsidR="00097FE2" w:rsidRPr="00851E24">
        <w:rPr>
          <w:rFonts w:ascii="Arial" w:hAnsi="Arial"/>
          <w:sz w:val="24"/>
          <w:szCs w:val="24"/>
        </w:rPr>
        <w:t>estableció</w:t>
      </w:r>
      <w:r w:rsidRPr="00851E24">
        <w:rPr>
          <w:rFonts w:ascii="Arial" w:hAnsi="Arial"/>
          <w:sz w:val="24"/>
          <w:szCs w:val="24"/>
        </w:rPr>
        <w:t xml:space="preserve"> que luego del </w:t>
      </w:r>
      <w:r w:rsidR="00097FE2" w:rsidRPr="00851E24">
        <w:rPr>
          <w:rFonts w:ascii="Arial" w:hAnsi="Arial"/>
          <w:sz w:val="24"/>
          <w:szCs w:val="24"/>
        </w:rPr>
        <w:t>reclutamiento</w:t>
      </w:r>
      <w:r w:rsidRPr="00851E24">
        <w:rPr>
          <w:rFonts w:ascii="Arial" w:hAnsi="Arial"/>
          <w:sz w:val="24"/>
          <w:szCs w:val="24"/>
        </w:rPr>
        <w:t xml:space="preserve"> forzado, mediante actos de violencia y </w:t>
      </w:r>
      <w:r w:rsidR="00097FE2" w:rsidRPr="00851E24">
        <w:rPr>
          <w:rFonts w:ascii="Arial" w:hAnsi="Arial"/>
          <w:sz w:val="24"/>
          <w:szCs w:val="24"/>
        </w:rPr>
        <w:t>amenazas</w:t>
      </w:r>
      <w:r w:rsidRPr="00851E24">
        <w:rPr>
          <w:rFonts w:ascii="Arial" w:hAnsi="Arial"/>
          <w:sz w:val="24"/>
          <w:szCs w:val="24"/>
        </w:rPr>
        <w:t xml:space="preserve"> contra sus familias, los menores de edad son obligados a realizar acciones ilícitas, como </w:t>
      </w:r>
      <w:r w:rsidR="00097FE2" w:rsidRPr="00851E24">
        <w:rPr>
          <w:rFonts w:ascii="Arial" w:hAnsi="Arial"/>
          <w:sz w:val="24"/>
          <w:szCs w:val="24"/>
        </w:rPr>
        <w:t>transporte</w:t>
      </w:r>
      <w:r w:rsidRPr="00851E24">
        <w:rPr>
          <w:rFonts w:ascii="Arial" w:hAnsi="Arial"/>
          <w:sz w:val="24"/>
          <w:szCs w:val="24"/>
        </w:rPr>
        <w:t xml:space="preserve"> y tráfico de sustancias </w:t>
      </w:r>
      <w:r w:rsidR="00FE40A1" w:rsidRPr="00851E24">
        <w:rPr>
          <w:rFonts w:ascii="Arial" w:hAnsi="Arial"/>
          <w:sz w:val="24"/>
          <w:szCs w:val="24"/>
        </w:rPr>
        <w:t xml:space="preserve">prohibidas, </w:t>
      </w:r>
      <w:r w:rsidR="00097FE2" w:rsidRPr="00851E24">
        <w:rPr>
          <w:rFonts w:ascii="Arial" w:hAnsi="Arial"/>
          <w:sz w:val="24"/>
          <w:szCs w:val="24"/>
        </w:rPr>
        <w:t>extorsión</w:t>
      </w:r>
      <w:r w:rsidR="00FE40A1" w:rsidRPr="00851E24">
        <w:rPr>
          <w:rFonts w:ascii="Arial" w:hAnsi="Arial"/>
          <w:sz w:val="24"/>
          <w:szCs w:val="24"/>
        </w:rPr>
        <w:t xml:space="preserve">, </w:t>
      </w:r>
      <w:r w:rsidR="00FE40A1" w:rsidRPr="00851E24">
        <w:rPr>
          <w:rFonts w:ascii="Arial" w:hAnsi="Arial"/>
          <w:sz w:val="24"/>
          <w:szCs w:val="24"/>
        </w:rPr>
        <w:lastRenderedPageBreak/>
        <w:t xml:space="preserve">asesinato, </w:t>
      </w:r>
      <w:r w:rsidR="00097FE2" w:rsidRPr="00851E24">
        <w:rPr>
          <w:rFonts w:ascii="Arial" w:hAnsi="Arial"/>
          <w:sz w:val="24"/>
          <w:szCs w:val="24"/>
        </w:rPr>
        <w:t>siembra</w:t>
      </w:r>
      <w:r w:rsidR="00FE40A1" w:rsidRPr="00851E24">
        <w:rPr>
          <w:rFonts w:ascii="Arial" w:hAnsi="Arial"/>
          <w:sz w:val="24"/>
          <w:szCs w:val="24"/>
        </w:rPr>
        <w:t xml:space="preserve"> de minas antipersona y elaboración de artefactos </w:t>
      </w:r>
      <w:r w:rsidR="00097FE2" w:rsidRPr="00851E24">
        <w:rPr>
          <w:rFonts w:ascii="Arial" w:hAnsi="Arial"/>
          <w:sz w:val="24"/>
          <w:szCs w:val="24"/>
        </w:rPr>
        <w:t>explosivos</w:t>
      </w:r>
      <w:r w:rsidR="00FE40A1" w:rsidRPr="00851E24">
        <w:rPr>
          <w:rFonts w:ascii="Arial" w:hAnsi="Arial"/>
          <w:sz w:val="24"/>
          <w:szCs w:val="24"/>
        </w:rPr>
        <w:t xml:space="preserve"> y son víctimas de violencia sexual. Los casos de aberración sexual se ha </w:t>
      </w:r>
      <w:r w:rsidR="00097FE2" w:rsidRPr="00851E24">
        <w:rPr>
          <w:rFonts w:ascii="Arial" w:hAnsi="Arial"/>
          <w:sz w:val="24"/>
          <w:szCs w:val="24"/>
        </w:rPr>
        <w:t>evidenciado</w:t>
      </w:r>
      <w:r w:rsidR="00FE40A1" w:rsidRPr="00851E24">
        <w:rPr>
          <w:rFonts w:ascii="Arial" w:hAnsi="Arial"/>
          <w:sz w:val="24"/>
          <w:szCs w:val="24"/>
        </w:rPr>
        <w:t xml:space="preserve"> con menores de 8 años que no solo son abusados sexualmente sino que también son obligados a consumir drogas en hoteles en periodos de hasta 5 días.</w:t>
      </w:r>
    </w:p>
    <w:p w:rsidR="00FE40A1" w:rsidRDefault="00097FE2"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Mediante</w:t>
      </w:r>
      <w:r w:rsidR="00FE40A1" w:rsidRPr="00851E24">
        <w:rPr>
          <w:rFonts w:ascii="Arial" w:hAnsi="Arial"/>
          <w:sz w:val="24"/>
          <w:szCs w:val="24"/>
        </w:rPr>
        <w:t xml:space="preserve"> un </w:t>
      </w:r>
      <w:r w:rsidRPr="00851E24">
        <w:rPr>
          <w:rFonts w:ascii="Arial" w:hAnsi="Arial"/>
          <w:sz w:val="24"/>
          <w:szCs w:val="24"/>
        </w:rPr>
        <w:t>estudio</w:t>
      </w:r>
      <w:r w:rsidR="00FE40A1" w:rsidRPr="00851E24">
        <w:rPr>
          <w:rFonts w:ascii="Arial" w:hAnsi="Arial"/>
          <w:sz w:val="24"/>
          <w:szCs w:val="24"/>
        </w:rPr>
        <w:t xml:space="preserve"> revelado este año por la </w:t>
      </w:r>
      <w:r w:rsidRPr="00851E24">
        <w:rPr>
          <w:rFonts w:ascii="Arial" w:hAnsi="Arial"/>
          <w:sz w:val="24"/>
          <w:szCs w:val="24"/>
        </w:rPr>
        <w:t>Fiscalía</w:t>
      </w:r>
      <w:r w:rsidR="00FE40A1" w:rsidRPr="00851E24">
        <w:rPr>
          <w:rFonts w:ascii="Arial" w:hAnsi="Arial"/>
          <w:sz w:val="24"/>
          <w:szCs w:val="24"/>
        </w:rPr>
        <w:t xml:space="preserve"> </w:t>
      </w:r>
      <w:r w:rsidRPr="00851E24">
        <w:rPr>
          <w:rFonts w:ascii="Arial" w:hAnsi="Arial"/>
          <w:sz w:val="24"/>
          <w:szCs w:val="24"/>
        </w:rPr>
        <w:t>General</w:t>
      </w:r>
      <w:r w:rsidR="00FE40A1" w:rsidRPr="00851E24">
        <w:rPr>
          <w:rFonts w:ascii="Arial" w:hAnsi="Arial"/>
          <w:sz w:val="24"/>
          <w:szCs w:val="24"/>
        </w:rPr>
        <w:t xml:space="preserve"> de la Nación, entre el año 1975 y 2014 las Farc reclutaron a 11.556 menores según la investigación el primer </w:t>
      </w:r>
      <w:r w:rsidRPr="00851E24">
        <w:rPr>
          <w:rFonts w:ascii="Arial" w:hAnsi="Arial"/>
          <w:sz w:val="24"/>
          <w:szCs w:val="24"/>
        </w:rPr>
        <w:t>reclutami</w:t>
      </w:r>
      <w:r w:rsidR="00FE40A1" w:rsidRPr="00851E24">
        <w:rPr>
          <w:rFonts w:ascii="Arial" w:hAnsi="Arial"/>
          <w:sz w:val="24"/>
          <w:szCs w:val="24"/>
        </w:rPr>
        <w:t xml:space="preserve">ento forzado fue de </w:t>
      </w:r>
      <w:r w:rsidRPr="00851E24">
        <w:rPr>
          <w:rFonts w:ascii="Arial" w:hAnsi="Arial"/>
          <w:sz w:val="24"/>
          <w:szCs w:val="24"/>
        </w:rPr>
        <w:t>un menor</w:t>
      </w:r>
      <w:r w:rsidR="00FE40A1" w:rsidRPr="00851E24">
        <w:rPr>
          <w:rFonts w:ascii="Arial" w:hAnsi="Arial"/>
          <w:sz w:val="24"/>
          <w:szCs w:val="24"/>
        </w:rPr>
        <w:t xml:space="preserve"> de 17 años en la Uribe Meta, el cual fue ordenado por Manuel </w:t>
      </w:r>
      <w:r w:rsidRPr="00851E24">
        <w:rPr>
          <w:rFonts w:ascii="Arial" w:hAnsi="Arial"/>
          <w:sz w:val="24"/>
          <w:szCs w:val="24"/>
        </w:rPr>
        <w:t>Marulanda</w:t>
      </w:r>
      <w:r w:rsidR="00FE40A1" w:rsidRPr="00851E24">
        <w:rPr>
          <w:rFonts w:ascii="Arial" w:hAnsi="Arial"/>
          <w:sz w:val="24"/>
          <w:szCs w:val="24"/>
        </w:rPr>
        <w:t xml:space="preserve"> y la primera mujer fue una menor de 16 años en Laureles – Huila.</w:t>
      </w:r>
    </w:p>
    <w:p w:rsidR="00851E24" w:rsidRPr="00851E24" w:rsidRDefault="00851E24" w:rsidP="00E57682">
      <w:pPr>
        <w:shd w:val="clear" w:color="auto" w:fill="FFFFFF"/>
        <w:spacing w:before="100" w:beforeAutospacing="1" w:after="100" w:afterAutospacing="1" w:line="240" w:lineRule="auto"/>
        <w:jc w:val="both"/>
        <w:rPr>
          <w:rFonts w:ascii="Arial" w:hAnsi="Arial"/>
          <w:sz w:val="24"/>
          <w:szCs w:val="24"/>
        </w:rPr>
      </w:pPr>
    </w:p>
    <w:p w:rsidR="00FE40A1" w:rsidRPr="00851E24" w:rsidRDefault="00097FE2" w:rsidP="00E5768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Además</w:t>
      </w:r>
      <w:r w:rsidR="00FE40A1" w:rsidRPr="00851E24">
        <w:rPr>
          <w:rFonts w:ascii="Arial" w:hAnsi="Arial"/>
          <w:sz w:val="24"/>
          <w:szCs w:val="24"/>
        </w:rPr>
        <w:t xml:space="preserve"> </w:t>
      </w:r>
      <w:r w:rsidRPr="00851E24">
        <w:rPr>
          <w:rFonts w:ascii="Arial" w:hAnsi="Arial"/>
          <w:sz w:val="24"/>
          <w:szCs w:val="24"/>
        </w:rPr>
        <w:t>esta</w:t>
      </w:r>
      <w:r w:rsidR="00FE40A1" w:rsidRPr="00851E24">
        <w:rPr>
          <w:rFonts w:ascii="Arial" w:hAnsi="Arial"/>
          <w:sz w:val="24"/>
          <w:szCs w:val="24"/>
        </w:rPr>
        <w:t xml:space="preserve"> entidad conserva una guía  de trabajo </w:t>
      </w:r>
      <w:r w:rsidRPr="00851E24">
        <w:rPr>
          <w:rFonts w:ascii="Arial" w:hAnsi="Arial"/>
          <w:sz w:val="24"/>
          <w:szCs w:val="24"/>
        </w:rPr>
        <w:t>realizado</w:t>
      </w:r>
      <w:r w:rsidR="00FE40A1" w:rsidRPr="00851E24">
        <w:rPr>
          <w:rFonts w:ascii="Arial" w:hAnsi="Arial"/>
          <w:sz w:val="24"/>
          <w:szCs w:val="24"/>
        </w:rPr>
        <w:t xml:space="preserve"> por las Farc de los Clubes Infantiles Bolivarianos, que era para menores de entre 5 y 12 años. Los mayores </w:t>
      </w:r>
      <w:r w:rsidRPr="00851E24">
        <w:rPr>
          <w:rFonts w:ascii="Arial" w:hAnsi="Arial"/>
          <w:sz w:val="24"/>
          <w:szCs w:val="24"/>
        </w:rPr>
        <w:t>reclutadores</w:t>
      </w:r>
      <w:r w:rsidR="00FE40A1" w:rsidRPr="00851E24">
        <w:rPr>
          <w:rFonts w:ascii="Arial" w:hAnsi="Arial"/>
          <w:sz w:val="24"/>
          <w:szCs w:val="24"/>
        </w:rPr>
        <w:t xml:space="preserve"> en las filas de las Farc son:</w:t>
      </w:r>
    </w:p>
    <w:p w:rsidR="00FE40A1" w:rsidRPr="00851E24" w:rsidRDefault="00FE40A1" w:rsidP="00FE40A1">
      <w:pPr>
        <w:pStyle w:val="Prrafodelista"/>
        <w:numPr>
          <w:ilvl w:val="0"/>
          <w:numId w:val="19"/>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Isaías Trujillo </w:t>
      </w:r>
    </w:p>
    <w:p w:rsidR="00FE40A1" w:rsidRPr="00851E24" w:rsidRDefault="00FE40A1" w:rsidP="00FE40A1">
      <w:pPr>
        <w:pStyle w:val="Prrafodelista"/>
        <w:numPr>
          <w:ilvl w:val="0"/>
          <w:numId w:val="19"/>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Alias Iván Márquez</w:t>
      </w:r>
    </w:p>
    <w:p w:rsidR="00FE40A1" w:rsidRPr="00851E24" w:rsidRDefault="00FE40A1" w:rsidP="00FE40A1">
      <w:pPr>
        <w:pStyle w:val="Prrafodelista"/>
        <w:numPr>
          <w:ilvl w:val="0"/>
          <w:numId w:val="19"/>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Rubín Moro</w:t>
      </w:r>
    </w:p>
    <w:p w:rsidR="00FE40A1" w:rsidRPr="00851E24" w:rsidRDefault="00FE40A1" w:rsidP="00FE40A1">
      <w:pPr>
        <w:pStyle w:val="Prrafodelista"/>
        <w:numPr>
          <w:ilvl w:val="0"/>
          <w:numId w:val="19"/>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Alias el Sargento Pascuas</w:t>
      </w:r>
    </w:p>
    <w:p w:rsidR="00FE40A1" w:rsidRPr="00851E24" w:rsidRDefault="00FE40A1" w:rsidP="00FE40A1">
      <w:pPr>
        <w:pStyle w:val="Prrafodelista"/>
        <w:numPr>
          <w:ilvl w:val="0"/>
          <w:numId w:val="19"/>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Alias Cancharina </w:t>
      </w:r>
    </w:p>
    <w:p w:rsidR="00FE40A1" w:rsidRPr="00851E24" w:rsidRDefault="00097FE2"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Igualmente</w:t>
      </w:r>
      <w:r w:rsidR="00FE40A1" w:rsidRPr="00851E24">
        <w:rPr>
          <w:rFonts w:ascii="Arial" w:hAnsi="Arial"/>
          <w:sz w:val="24"/>
          <w:szCs w:val="24"/>
        </w:rPr>
        <w:t xml:space="preserve"> esta averiguación trae al descubierto la unidad militar Pisa Suave, donde menores de edad eran entrenados en el manejo de explosivos, rifles de asalto y armas cortas. Siendo los departamento de Antioquia, Meta, Guaviare y cauca donde más se registran </w:t>
      </w:r>
      <w:r w:rsidRPr="00851E24">
        <w:rPr>
          <w:rFonts w:ascii="Arial" w:hAnsi="Arial"/>
          <w:sz w:val="24"/>
          <w:szCs w:val="24"/>
        </w:rPr>
        <w:t>reclutamientos</w:t>
      </w:r>
      <w:r w:rsidR="00FE40A1" w:rsidRPr="00851E24">
        <w:rPr>
          <w:rFonts w:ascii="Arial" w:hAnsi="Arial"/>
          <w:sz w:val="24"/>
          <w:szCs w:val="24"/>
        </w:rPr>
        <w:t>.</w:t>
      </w:r>
    </w:p>
    <w:p w:rsidR="00FE40A1" w:rsidRPr="00851E24" w:rsidRDefault="00FE40A1"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Se cometen contra estos menores actos de abuso sexual, abortos, tortura, desplazamiento homicidio y desaparición.</w:t>
      </w:r>
    </w:p>
    <w:p w:rsidR="00FE40A1" w:rsidRPr="00851E24" w:rsidRDefault="00FE40A1"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Según el ICBF, la población de niños y niñas indígenas tiene mayor </w:t>
      </w:r>
      <w:r w:rsidR="00097FE2" w:rsidRPr="00851E24">
        <w:rPr>
          <w:rFonts w:ascii="Arial" w:hAnsi="Arial"/>
          <w:sz w:val="24"/>
          <w:szCs w:val="24"/>
        </w:rPr>
        <w:t>probabilidad</w:t>
      </w:r>
      <w:r w:rsidRPr="00851E24">
        <w:rPr>
          <w:rFonts w:ascii="Arial" w:hAnsi="Arial"/>
          <w:sz w:val="24"/>
          <w:szCs w:val="24"/>
        </w:rPr>
        <w:t xml:space="preserve"> de ser </w:t>
      </w:r>
      <w:r w:rsidR="00097FE2" w:rsidRPr="00851E24">
        <w:rPr>
          <w:rFonts w:ascii="Arial" w:hAnsi="Arial"/>
          <w:sz w:val="24"/>
          <w:szCs w:val="24"/>
        </w:rPr>
        <w:t>reclutados</w:t>
      </w:r>
      <w:r w:rsidRPr="00851E24">
        <w:rPr>
          <w:rFonts w:ascii="Arial" w:hAnsi="Arial"/>
          <w:sz w:val="24"/>
          <w:szCs w:val="24"/>
        </w:rPr>
        <w:t xml:space="preserve">, el reclutamiento de niñas </w:t>
      </w:r>
      <w:r w:rsidR="00097FE2" w:rsidRPr="00851E24">
        <w:rPr>
          <w:rFonts w:ascii="Arial" w:hAnsi="Arial"/>
          <w:sz w:val="24"/>
          <w:szCs w:val="24"/>
        </w:rPr>
        <w:t>tiene</w:t>
      </w:r>
      <w:r w:rsidRPr="00851E24">
        <w:rPr>
          <w:rFonts w:ascii="Arial" w:hAnsi="Arial"/>
          <w:sz w:val="24"/>
          <w:szCs w:val="24"/>
        </w:rPr>
        <w:t xml:space="preserve"> </w:t>
      </w:r>
      <w:r w:rsidR="00097FE2" w:rsidRPr="00851E24">
        <w:rPr>
          <w:rFonts w:ascii="Arial" w:hAnsi="Arial"/>
          <w:sz w:val="24"/>
          <w:szCs w:val="24"/>
        </w:rPr>
        <w:t>relación</w:t>
      </w:r>
      <w:r w:rsidRPr="00851E24">
        <w:rPr>
          <w:rFonts w:ascii="Arial" w:hAnsi="Arial"/>
          <w:sz w:val="24"/>
          <w:szCs w:val="24"/>
        </w:rPr>
        <w:t xml:space="preserve"> con búsquedas de protección por victimizaciones y el </w:t>
      </w:r>
      <w:r w:rsidR="00097FE2" w:rsidRPr="00851E24">
        <w:rPr>
          <w:rFonts w:ascii="Arial" w:hAnsi="Arial"/>
          <w:sz w:val="24"/>
          <w:szCs w:val="24"/>
        </w:rPr>
        <w:t>reclutamiento</w:t>
      </w:r>
      <w:r w:rsidRPr="00851E24">
        <w:rPr>
          <w:rFonts w:ascii="Arial" w:hAnsi="Arial"/>
          <w:sz w:val="24"/>
          <w:szCs w:val="24"/>
        </w:rPr>
        <w:t xml:space="preserve"> de niños se </w:t>
      </w:r>
      <w:r w:rsidR="00097FE2" w:rsidRPr="00851E24">
        <w:rPr>
          <w:rFonts w:ascii="Arial" w:hAnsi="Arial"/>
          <w:sz w:val="24"/>
          <w:szCs w:val="24"/>
        </w:rPr>
        <w:t>relaciona</w:t>
      </w:r>
      <w:r w:rsidRPr="00851E24">
        <w:rPr>
          <w:rFonts w:ascii="Arial" w:hAnsi="Arial"/>
          <w:sz w:val="24"/>
          <w:szCs w:val="24"/>
        </w:rPr>
        <w:t xml:space="preserve"> con la manipulación de los Grupos al Margen de la Ley.</w:t>
      </w:r>
    </w:p>
    <w:p w:rsidR="00FE40A1" w:rsidRPr="00851E24" w:rsidRDefault="00017140"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EN palabras de UNICEF “un niño y menor combatiente es toda persona menor de 18 </w:t>
      </w:r>
      <w:r w:rsidR="00097FE2" w:rsidRPr="00851E24">
        <w:rPr>
          <w:rFonts w:ascii="Arial" w:hAnsi="Arial"/>
          <w:sz w:val="24"/>
          <w:szCs w:val="24"/>
        </w:rPr>
        <w:t>años</w:t>
      </w:r>
      <w:r w:rsidRPr="00851E24">
        <w:rPr>
          <w:rFonts w:ascii="Arial" w:hAnsi="Arial"/>
          <w:sz w:val="24"/>
          <w:szCs w:val="24"/>
        </w:rPr>
        <w:t xml:space="preserve"> que es miembro o está vinculado a las fuerzas armadas gubernamentales o a cualquier grupo </w:t>
      </w:r>
      <w:r w:rsidR="00097FE2" w:rsidRPr="00851E24">
        <w:rPr>
          <w:rFonts w:ascii="Arial" w:hAnsi="Arial"/>
          <w:sz w:val="24"/>
          <w:szCs w:val="24"/>
        </w:rPr>
        <w:t>armado</w:t>
      </w:r>
      <w:r w:rsidRPr="00851E24">
        <w:rPr>
          <w:rFonts w:ascii="Arial" w:hAnsi="Arial"/>
          <w:sz w:val="24"/>
          <w:szCs w:val="24"/>
        </w:rPr>
        <w:t xml:space="preserve"> regular o irregular, en lugares donde existía o no un conflicto armado. Niños y niñas que realizan tareas que van desde la participación directa en combate, la colocación de minas antipersonales o explosivos, la exploración, el espionaje, la carga, la concia, el </w:t>
      </w:r>
      <w:r w:rsidR="00097FE2" w:rsidRPr="00851E24">
        <w:rPr>
          <w:rFonts w:ascii="Arial" w:hAnsi="Arial"/>
          <w:sz w:val="24"/>
          <w:szCs w:val="24"/>
        </w:rPr>
        <w:t>trabajo</w:t>
      </w:r>
      <w:r w:rsidRPr="00851E24">
        <w:rPr>
          <w:rFonts w:ascii="Arial" w:hAnsi="Arial"/>
          <w:sz w:val="24"/>
          <w:szCs w:val="24"/>
        </w:rPr>
        <w:t xml:space="preserve"> </w:t>
      </w:r>
      <w:r w:rsidR="00097FE2" w:rsidRPr="00851E24">
        <w:rPr>
          <w:rFonts w:ascii="Arial" w:hAnsi="Arial"/>
          <w:sz w:val="24"/>
          <w:szCs w:val="24"/>
        </w:rPr>
        <w:t>doméstico</w:t>
      </w:r>
      <w:r w:rsidRPr="00851E24">
        <w:rPr>
          <w:rFonts w:ascii="Arial" w:hAnsi="Arial"/>
          <w:sz w:val="24"/>
          <w:szCs w:val="24"/>
        </w:rPr>
        <w:t>, la esclavitud sexual u otros reclutamientos con fines sexuales.”</w:t>
      </w:r>
    </w:p>
    <w:p w:rsidR="00017140" w:rsidRPr="00851E24" w:rsidRDefault="00017140"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lastRenderedPageBreak/>
        <w:t xml:space="preserve">El ICBF, de acuerdo al Programa Especializado de Atención a Niñas, Niños y Adolescentes desvinculados de los </w:t>
      </w:r>
      <w:r w:rsidR="00097FE2" w:rsidRPr="00851E24">
        <w:rPr>
          <w:rFonts w:ascii="Arial" w:hAnsi="Arial"/>
          <w:sz w:val="24"/>
          <w:szCs w:val="24"/>
        </w:rPr>
        <w:t>grupos</w:t>
      </w:r>
      <w:r w:rsidRPr="00851E24">
        <w:rPr>
          <w:rFonts w:ascii="Arial" w:hAnsi="Arial"/>
          <w:sz w:val="24"/>
          <w:szCs w:val="24"/>
        </w:rPr>
        <w:t xml:space="preserve"> al margen de la Ley entre 1999 y 2013, realizó el siguiente balance de desmovilización: </w:t>
      </w:r>
    </w:p>
    <w:p w:rsidR="00097FE2" w:rsidRPr="00851E24" w:rsidRDefault="00097FE2" w:rsidP="00097FE2">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De un rango de mayor a menor donde más se desmovilizaron niños son: </w:t>
      </w:r>
    </w:p>
    <w:p w:rsidR="00851E24" w:rsidRPr="00851E24" w:rsidRDefault="00851E24" w:rsidP="00097FE2">
      <w:pPr>
        <w:shd w:val="clear" w:color="auto" w:fill="FFFFFF"/>
        <w:spacing w:before="100" w:beforeAutospacing="1" w:after="100" w:afterAutospacing="1" w:line="240" w:lineRule="auto"/>
        <w:jc w:val="both"/>
        <w:rPr>
          <w:rFonts w:ascii="Arial" w:hAnsi="Arial"/>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b/>
          <w:sz w:val="24"/>
          <w:szCs w:val="24"/>
        </w:rPr>
      </w:pPr>
      <w:r w:rsidRPr="00851E24">
        <w:rPr>
          <w:rFonts w:ascii="Arial" w:hAnsi="Arial"/>
          <w:sz w:val="24"/>
          <w:szCs w:val="24"/>
        </w:rPr>
        <w:t xml:space="preserve">Fuerzas Armadas Revolucionarias de Colombia (FARC)   </w:t>
      </w:r>
      <w:r w:rsidRPr="00851E24">
        <w:rPr>
          <w:rFonts w:ascii="Arial" w:hAnsi="Arial"/>
          <w:b/>
          <w:sz w:val="24"/>
          <w:szCs w:val="24"/>
        </w:rPr>
        <w:t>3076</w:t>
      </w: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b/>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Autodefensas Unidad de Colombia (AUC)                          </w:t>
      </w:r>
      <w:r w:rsidRPr="00851E24">
        <w:rPr>
          <w:rFonts w:ascii="Arial" w:hAnsi="Arial"/>
          <w:b/>
          <w:sz w:val="24"/>
          <w:szCs w:val="24"/>
        </w:rPr>
        <w:t>1054</w:t>
      </w:r>
    </w:p>
    <w:p w:rsidR="000B005D" w:rsidRPr="00851E24" w:rsidRDefault="000B005D" w:rsidP="000B005D">
      <w:pPr>
        <w:pStyle w:val="Prrafodelista"/>
        <w:rPr>
          <w:rFonts w:ascii="Arial" w:hAnsi="Arial"/>
          <w:sz w:val="24"/>
          <w:szCs w:val="24"/>
        </w:rPr>
      </w:pP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Ejército de Liberación Nacional (ELN)                                  </w:t>
      </w:r>
      <w:r w:rsidRPr="00851E24">
        <w:rPr>
          <w:rFonts w:ascii="Arial" w:hAnsi="Arial"/>
          <w:b/>
          <w:sz w:val="24"/>
          <w:szCs w:val="24"/>
        </w:rPr>
        <w:t>774</w:t>
      </w: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sz w:val="24"/>
          <w:szCs w:val="24"/>
        </w:rPr>
      </w:pPr>
    </w:p>
    <w:p w:rsidR="000B005D" w:rsidRPr="00851E24" w:rsidRDefault="00097FE2" w:rsidP="000B005D">
      <w:pPr>
        <w:pStyle w:val="Prrafodelista"/>
        <w:numPr>
          <w:ilvl w:val="0"/>
          <w:numId w:val="21"/>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Bandas Criminales (BACRIM)                                               </w:t>
      </w:r>
      <w:r w:rsidRPr="00851E24">
        <w:rPr>
          <w:rFonts w:ascii="Arial" w:hAnsi="Arial"/>
          <w:b/>
          <w:sz w:val="24"/>
          <w:szCs w:val="24"/>
        </w:rPr>
        <w:t>152</w:t>
      </w:r>
    </w:p>
    <w:p w:rsidR="000B005D" w:rsidRPr="00851E24" w:rsidRDefault="000B005D" w:rsidP="000B005D">
      <w:pPr>
        <w:pStyle w:val="Prrafodelista"/>
        <w:rPr>
          <w:rFonts w:ascii="Arial" w:hAnsi="Arial"/>
          <w:sz w:val="24"/>
          <w:szCs w:val="24"/>
        </w:rPr>
      </w:pP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Por establecer                                                                         </w:t>
      </w:r>
      <w:r w:rsidRPr="00851E24">
        <w:rPr>
          <w:rFonts w:ascii="Arial" w:hAnsi="Arial"/>
          <w:b/>
          <w:sz w:val="24"/>
          <w:szCs w:val="24"/>
        </w:rPr>
        <w:t>46</w:t>
      </w: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Ejército Popular de Liberación (EPL)                                     </w:t>
      </w:r>
      <w:r w:rsidR="00851E24" w:rsidRPr="00851E24">
        <w:rPr>
          <w:rFonts w:ascii="Arial" w:hAnsi="Arial"/>
          <w:sz w:val="24"/>
          <w:szCs w:val="24"/>
        </w:rPr>
        <w:t xml:space="preserve"> </w:t>
      </w:r>
      <w:r w:rsidRPr="00851E24">
        <w:rPr>
          <w:rFonts w:ascii="Arial" w:hAnsi="Arial"/>
          <w:b/>
          <w:sz w:val="24"/>
          <w:szCs w:val="24"/>
        </w:rPr>
        <w:t>31</w:t>
      </w:r>
    </w:p>
    <w:p w:rsidR="000B005D" w:rsidRPr="00851E24" w:rsidRDefault="000B005D" w:rsidP="000B005D">
      <w:pPr>
        <w:pStyle w:val="Prrafodelista"/>
        <w:rPr>
          <w:rFonts w:ascii="Arial" w:hAnsi="Arial"/>
          <w:sz w:val="24"/>
          <w:szCs w:val="24"/>
        </w:rPr>
      </w:pP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Ejército Revolucionario del pueblo  (ERP)                            </w:t>
      </w:r>
      <w:r w:rsidR="00851E24" w:rsidRPr="00851E24">
        <w:rPr>
          <w:rFonts w:ascii="Arial" w:hAnsi="Arial"/>
          <w:sz w:val="24"/>
          <w:szCs w:val="24"/>
        </w:rPr>
        <w:t xml:space="preserve"> </w:t>
      </w:r>
      <w:r w:rsidRPr="00851E24">
        <w:rPr>
          <w:rFonts w:ascii="Arial" w:hAnsi="Arial"/>
          <w:sz w:val="24"/>
          <w:szCs w:val="24"/>
        </w:rPr>
        <w:t xml:space="preserve"> </w:t>
      </w:r>
      <w:r w:rsidRPr="00851E24">
        <w:rPr>
          <w:rFonts w:ascii="Arial" w:hAnsi="Arial"/>
          <w:b/>
          <w:sz w:val="24"/>
          <w:szCs w:val="24"/>
        </w:rPr>
        <w:t>24</w:t>
      </w:r>
    </w:p>
    <w:p w:rsidR="000B005D" w:rsidRPr="00851E24" w:rsidRDefault="000B005D" w:rsidP="000B005D">
      <w:pPr>
        <w:pStyle w:val="Prrafodelista"/>
        <w:shd w:val="clear" w:color="auto" w:fill="FFFFFF"/>
        <w:spacing w:before="100" w:beforeAutospacing="1" w:after="100" w:afterAutospacing="1" w:line="240" w:lineRule="auto"/>
        <w:ind w:left="780"/>
        <w:jc w:val="both"/>
        <w:rPr>
          <w:rFonts w:ascii="Arial" w:hAnsi="Arial"/>
          <w:sz w:val="24"/>
          <w:szCs w:val="24"/>
        </w:rPr>
      </w:pPr>
    </w:p>
    <w:p w:rsidR="00097FE2" w:rsidRPr="00851E24" w:rsidRDefault="00097FE2" w:rsidP="00097FE2">
      <w:pPr>
        <w:pStyle w:val="Prrafodelista"/>
        <w:numPr>
          <w:ilvl w:val="0"/>
          <w:numId w:val="21"/>
        </w:numPr>
        <w:shd w:val="clear" w:color="auto" w:fill="FFFFFF"/>
        <w:spacing w:before="100" w:beforeAutospacing="1" w:after="100" w:afterAutospacing="1" w:line="240" w:lineRule="auto"/>
        <w:jc w:val="both"/>
        <w:rPr>
          <w:rFonts w:ascii="Arial" w:hAnsi="Arial"/>
          <w:b/>
          <w:sz w:val="24"/>
          <w:szCs w:val="24"/>
        </w:rPr>
      </w:pPr>
      <w:r w:rsidRPr="00851E24">
        <w:rPr>
          <w:rFonts w:ascii="Arial" w:hAnsi="Arial"/>
          <w:sz w:val="24"/>
          <w:szCs w:val="24"/>
        </w:rPr>
        <w:t xml:space="preserve">Ejército Revolucionario Guevarista (EGR)                             </w:t>
      </w:r>
      <w:r w:rsidR="00851E24" w:rsidRPr="00851E24">
        <w:rPr>
          <w:rFonts w:ascii="Arial" w:hAnsi="Arial"/>
          <w:sz w:val="24"/>
          <w:szCs w:val="24"/>
        </w:rPr>
        <w:t xml:space="preserve"> </w:t>
      </w:r>
      <w:r w:rsidRPr="00851E24">
        <w:rPr>
          <w:rFonts w:ascii="Arial" w:hAnsi="Arial"/>
          <w:b/>
          <w:sz w:val="24"/>
          <w:szCs w:val="24"/>
        </w:rPr>
        <w:t>24</w:t>
      </w:r>
    </w:p>
    <w:p w:rsidR="000B005D" w:rsidRPr="00851E24" w:rsidRDefault="000B005D" w:rsidP="000B005D">
      <w:pPr>
        <w:pStyle w:val="Prrafodelista"/>
        <w:rPr>
          <w:rFonts w:ascii="Arial" w:hAnsi="Arial"/>
          <w:b/>
          <w:sz w:val="24"/>
          <w:szCs w:val="24"/>
        </w:rPr>
      </w:pPr>
    </w:p>
    <w:p w:rsidR="000B005D" w:rsidRPr="00851E24" w:rsidRDefault="000B005D" w:rsidP="000B005D">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Los mayores porcentajes de desvinculación de Niños, Niñas y Adolescentes provienen de las FARC, con un 59% y de las AUC con un 20%.</w:t>
      </w:r>
    </w:p>
    <w:p w:rsidR="00851E24" w:rsidRDefault="00851E24" w:rsidP="000B005D">
      <w:pPr>
        <w:shd w:val="clear" w:color="auto" w:fill="FFFFFF"/>
        <w:spacing w:before="100" w:beforeAutospacing="1" w:after="100" w:afterAutospacing="1" w:line="240" w:lineRule="auto"/>
        <w:jc w:val="both"/>
        <w:rPr>
          <w:rFonts w:ascii="Arial" w:hAnsi="Arial"/>
          <w:sz w:val="24"/>
          <w:szCs w:val="24"/>
        </w:rPr>
      </w:pPr>
    </w:p>
    <w:p w:rsidR="00017140" w:rsidRPr="00851E24" w:rsidRDefault="000B005D"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sz w:val="24"/>
          <w:szCs w:val="24"/>
        </w:rPr>
        <w:t xml:space="preserve">Actualmente pese a que el mayor grupo reclutador de menores son las Farc, en el acuerdo final para la duración de una paz estable y duradera pactada por este grupo guerrillero y el Gobierno, no se ha establecido nada al respecto y no se aporta ninguna colaboración por parte de este grupo para dar con la ubicación de estos menores que desde muchos años a tras han sido sacados de sus viviendas, de manera violenta y forzada. </w:t>
      </w:r>
    </w:p>
    <w:p w:rsidR="00017140" w:rsidRPr="00851E24" w:rsidRDefault="00017140" w:rsidP="00017140">
      <w:pPr>
        <w:shd w:val="clear" w:color="auto" w:fill="FFFFFF"/>
        <w:spacing w:before="100" w:beforeAutospacing="1" w:after="100" w:afterAutospacing="1" w:line="240" w:lineRule="auto"/>
        <w:jc w:val="both"/>
        <w:rPr>
          <w:rFonts w:ascii="Arial" w:hAnsi="Arial"/>
          <w:i/>
          <w:sz w:val="24"/>
          <w:szCs w:val="24"/>
        </w:rPr>
      </w:pPr>
      <w:r w:rsidRPr="00851E24">
        <w:rPr>
          <w:rFonts w:ascii="Arial" w:hAnsi="Arial"/>
          <w:sz w:val="24"/>
          <w:szCs w:val="24"/>
        </w:rPr>
        <w:t>La Comisión Interamericana de Derechos Humanos (CIDH) present</w:t>
      </w:r>
      <w:r w:rsidR="000B005D" w:rsidRPr="00851E24">
        <w:rPr>
          <w:rFonts w:ascii="Arial" w:hAnsi="Arial"/>
          <w:sz w:val="24"/>
          <w:szCs w:val="24"/>
        </w:rPr>
        <w:t>ó</w:t>
      </w:r>
      <w:r w:rsidRPr="00851E24">
        <w:rPr>
          <w:rFonts w:ascii="Arial" w:hAnsi="Arial"/>
          <w:sz w:val="24"/>
          <w:szCs w:val="24"/>
        </w:rPr>
        <w:t xml:space="preserve"> un informe sobre la violencia y otras vulneraciones a derechos de las que son víctimas las niñas, niños y adolescentes </w:t>
      </w:r>
      <w:r w:rsidR="000B005D" w:rsidRPr="00851E24">
        <w:rPr>
          <w:rFonts w:ascii="Arial" w:hAnsi="Arial"/>
          <w:sz w:val="24"/>
          <w:szCs w:val="24"/>
        </w:rPr>
        <w:t>y menciona “</w:t>
      </w:r>
      <w:r w:rsidR="000B005D" w:rsidRPr="00851E24">
        <w:rPr>
          <w:rFonts w:ascii="Arial" w:hAnsi="Arial"/>
          <w:i/>
          <w:sz w:val="24"/>
          <w:szCs w:val="24"/>
        </w:rPr>
        <w:t xml:space="preserve">Los habitantes de algunas comunidades sufren con mayor </w:t>
      </w:r>
      <w:r w:rsidR="000B005D" w:rsidRPr="00851E24">
        <w:rPr>
          <w:rFonts w:ascii="Arial" w:hAnsi="Arial"/>
          <w:i/>
          <w:sz w:val="24"/>
          <w:szCs w:val="24"/>
        </w:rPr>
        <w:lastRenderedPageBreak/>
        <w:t>intensidad el flagelo de la violencia. Las zonas especialmente afectadas son los barrios menos desarrollados, con acceso limitado a servicios básicos, falta de oportunidades y con una escasa implantación del Estado. Son zonas con población en situación de vulnerabilidad que no tienen garantizados sus derechos debido a situaciones estructurales de marginación y exclusión social. Estos factores facilitan el surgimiento y la expansión de grupos que se dedican a cometer delitos y de organizaciones criminales.”</w:t>
      </w:r>
    </w:p>
    <w:p w:rsidR="00C15470" w:rsidRPr="00851E24" w:rsidRDefault="00C15470" w:rsidP="00FE40A1">
      <w:pPr>
        <w:shd w:val="clear" w:color="auto" w:fill="FFFFFF"/>
        <w:spacing w:before="100" w:beforeAutospacing="1" w:after="100" w:afterAutospacing="1" w:line="240" w:lineRule="auto"/>
        <w:jc w:val="both"/>
        <w:rPr>
          <w:rFonts w:ascii="Arial" w:hAnsi="Arial"/>
          <w:sz w:val="24"/>
          <w:szCs w:val="24"/>
        </w:rPr>
      </w:pPr>
      <w:r w:rsidRPr="00851E24">
        <w:rPr>
          <w:rFonts w:ascii="Arial" w:hAnsi="Arial"/>
          <w:color w:val="222222"/>
          <w:sz w:val="24"/>
          <w:szCs w:val="24"/>
          <w:shd w:val="clear" w:color="auto" w:fill="FFFFFF"/>
        </w:rPr>
        <w:t>De acuerdo a la Unidad de victimas l</w:t>
      </w:r>
      <w:r w:rsidRPr="00851E24">
        <w:rPr>
          <w:rFonts w:ascii="Arial" w:hAnsi="Arial"/>
          <w:sz w:val="24"/>
          <w:szCs w:val="24"/>
        </w:rPr>
        <w:t>os informes muestran desde 1999, a las FARC como el principal grupo armado ilegal de origen de los niños, niñas y adolescentes que ingresan al Programa de Atención Especializada del ICBF (2,868 desvinculados). A partir de 2007 las Bandas Criminales, como grupo de origen han mostrado una tendencia al incremento del reclutamiento de niños, niñas y adolescentes (131 casos atendidos en total). En general, los niños, niñas y adolescentes desvinculados de los GAI presentan bajos niveles de escolaridad, viven con menor frecuencia con sus padres, sus índices de masa corporal son más altos que los de otros niños víctimas e informan mayor existencia de cicatrices, amputaciones, un nivel de discapacidad importante y síntomas de enfermedad.</w:t>
      </w:r>
    </w:p>
    <w:p w:rsidR="00851E24" w:rsidRPr="00C15470" w:rsidRDefault="00851E24" w:rsidP="00FE40A1">
      <w:pPr>
        <w:shd w:val="clear" w:color="auto" w:fill="FFFFFF"/>
        <w:spacing w:before="100" w:beforeAutospacing="1" w:after="100" w:afterAutospacing="1" w:line="240" w:lineRule="auto"/>
        <w:jc w:val="both"/>
        <w:rPr>
          <w:rFonts w:ascii="Arial" w:hAnsi="Arial"/>
          <w:color w:val="222222"/>
          <w:shd w:val="clear" w:color="auto" w:fill="FFFFFF"/>
        </w:rPr>
      </w:pPr>
    </w:p>
    <w:p w:rsidR="00453360" w:rsidRPr="00851E24" w:rsidRDefault="00C15470" w:rsidP="00E57682">
      <w:pPr>
        <w:shd w:val="clear" w:color="auto" w:fill="FFFFFF"/>
        <w:spacing w:before="100" w:beforeAutospacing="1" w:after="100" w:afterAutospacing="1" w:line="240" w:lineRule="auto"/>
        <w:jc w:val="both"/>
        <w:rPr>
          <w:rFonts w:ascii="Arial" w:hAnsi="Arial"/>
          <w:sz w:val="24"/>
          <w:szCs w:val="24"/>
        </w:rPr>
      </w:pPr>
      <w:r>
        <w:rPr>
          <w:rFonts w:ascii="Arial" w:hAnsi="Arial"/>
          <w:noProof/>
          <w:sz w:val="24"/>
          <w:szCs w:val="24"/>
          <w:lang w:eastAsia="es-CO"/>
        </w:rPr>
        <w:drawing>
          <wp:inline distT="0" distB="0" distL="0" distR="0">
            <wp:extent cx="5943600" cy="327493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74939"/>
                    </a:xfrm>
                    <a:prstGeom prst="rect">
                      <a:avLst/>
                    </a:prstGeom>
                    <a:noFill/>
                    <a:ln>
                      <a:noFill/>
                    </a:ln>
                  </pic:spPr>
                </pic:pic>
              </a:graphicData>
            </a:graphic>
          </wp:inline>
        </w:drawing>
      </w:r>
    </w:p>
    <w:p w:rsidR="00C15470" w:rsidRPr="006768DE" w:rsidRDefault="00C15470" w:rsidP="00C15470">
      <w:pPr>
        <w:shd w:val="clear" w:color="auto" w:fill="FFFFFF"/>
        <w:spacing w:before="100" w:beforeAutospacing="1" w:after="100" w:afterAutospacing="1" w:line="240" w:lineRule="auto"/>
        <w:jc w:val="both"/>
        <w:rPr>
          <w:rFonts w:ascii="Arial" w:hAnsi="Arial"/>
          <w:color w:val="222222"/>
          <w:sz w:val="24"/>
          <w:szCs w:val="24"/>
          <w:shd w:val="clear" w:color="auto" w:fill="FFFFFF"/>
        </w:rPr>
      </w:pPr>
      <w:r w:rsidRPr="006768DE">
        <w:rPr>
          <w:rFonts w:ascii="Arial" w:hAnsi="Arial"/>
          <w:color w:val="222222"/>
          <w:sz w:val="24"/>
          <w:szCs w:val="24"/>
          <w:shd w:val="clear" w:color="auto" w:fill="FFFFFF"/>
        </w:rPr>
        <w:t>Según el ICBF, son varias las consecuencias y afectaciones sicológicas que conlleva el reclutamiento de un menor de edad tanto como la  Ansiedad, aislamiento, agresividad, bajo rendimiento escolar, sentimientos de culpa, poca capacidad para sentir alegría</w:t>
      </w:r>
      <w:r w:rsidR="00851E24" w:rsidRPr="006768DE">
        <w:rPr>
          <w:rFonts w:ascii="Arial" w:hAnsi="Arial"/>
          <w:color w:val="222222"/>
          <w:sz w:val="24"/>
          <w:szCs w:val="24"/>
          <w:shd w:val="clear" w:color="auto" w:fill="FFFFFF"/>
        </w:rPr>
        <w:t>.</w:t>
      </w:r>
      <w:r w:rsidRPr="006768DE">
        <w:rPr>
          <w:rFonts w:ascii="Arial" w:hAnsi="Arial"/>
          <w:color w:val="222222"/>
          <w:sz w:val="24"/>
          <w:szCs w:val="24"/>
          <w:shd w:val="clear" w:color="auto" w:fill="FFFFFF"/>
        </w:rPr>
        <w:t xml:space="preserve"> </w:t>
      </w:r>
    </w:p>
    <w:p w:rsidR="006768DE" w:rsidRPr="006768DE" w:rsidRDefault="006768DE" w:rsidP="00C15470">
      <w:pPr>
        <w:shd w:val="clear" w:color="auto" w:fill="FFFFFF"/>
        <w:spacing w:before="100" w:beforeAutospacing="1" w:after="100" w:afterAutospacing="1" w:line="240" w:lineRule="auto"/>
        <w:jc w:val="both"/>
        <w:rPr>
          <w:rFonts w:ascii="Arial" w:hAnsi="Arial"/>
          <w:color w:val="222222"/>
          <w:sz w:val="24"/>
          <w:szCs w:val="24"/>
          <w:shd w:val="clear" w:color="auto" w:fill="FFFFFF"/>
        </w:rPr>
      </w:pPr>
    </w:p>
    <w:p w:rsidR="006768DE" w:rsidRPr="006768DE" w:rsidRDefault="006768DE" w:rsidP="006768DE">
      <w:pPr>
        <w:jc w:val="both"/>
        <w:rPr>
          <w:rFonts w:ascii="Arial" w:hAnsi="Arial"/>
          <w:sz w:val="24"/>
          <w:szCs w:val="24"/>
        </w:rPr>
      </w:pPr>
      <w:r w:rsidRPr="006768DE">
        <w:rPr>
          <w:rFonts w:ascii="Arial" w:hAnsi="Arial"/>
          <w:color w:val="222222"/>
          <w:sz w:val="24"/>
          <w:szCs w:val="24"/>
          <w:shd w:val="clear" w:color="auto" w:fill="FFFFFF"/>
        </w:rPr>
        <w:t>En referencia a la prohibición de tratar este delito como delito político, en el texto de proyecto de Ley, encontramos que “l</w:t>
      </w:r>
      <w:r w:rsidRPr="006768DE">
        <w:rPr>
          <w:rFonts w:ascii="Arial" w:hAnsi="Arial"/>
          <w:sz w:val="24"/>
          <w:szCs w:val="24"/>
        </w:rPr>
        <w:t>a ley no reconoce categorías ni niveles de víctimas. Todas, absolutamente todas, merecen el mismo respeto, la misma consideración. No obstante, los niños ocupan un lugar destacado en el espectro de víctimas que arroja la guerra. Haberlos involucrado en el espiral de violencia terrorista es un crimen que debe ser castigado con toda la severidad. Las normas colombianas prevén hasta 10 años de pena privativa de la libertad contra quien incurra en este delito. La comunidad internacional es menos laxa. A Lubanga le impusieron 15 años.</w:t>
      </w:r>
    </w:p>
    <w:p w:rsidR="006768DE" w:rsidRPr="006768DE" w:rsidRDefault="006768DE" w:rsidP="006768DE">
      <w:pPr>
        <w:jc w:val="both"/>
        <w:rPr>
          <w:rFonts w:ascii="Arial" w:hAnsi="Arial"/>
          <w:sz w:val="24"/>
          <w:szCs w:val="24"/>
        </w:rPr>
      </w:pPr>
    </w:p>
    <w:p w:rsidR="006768DE" w:rsidRPr="006768DE" w:rsidRDefault="006768DE" w:rsidP="006768DE">
      <w:pPr>
        <w:jc w:val="both"/>
        <w:rPr>
          <w:rFonts w:ascii="Arial" w:eastAsia="Times New Roman" w:hAnsi="Arial"/>
          <w:color w:val="000000"/>
          <w:sz w:val="24"/>
          <w:szCs w:val="24"/>
          <w:shd w:val="clear" w:color="auto" w:fill="FFFFFF"/>
        </w:rPr>
      </w:pPr>
      <w:r w:rsidRPr="006768DE">
        <w:rPr>
          <w:rFonts w:ascii="Arial" w:hAnsi="Arial"/>
          <w:sz w:val="24"/>
          <w:szCs w:val="24"/>
        </w:rPr>
        <w:t xml:space="preserve">Al margen del tiempo que los responsables de este delito deban pasar presos, lo importante, lo fundamental, lo necesario, es que  esta conducta no quede  impune, bien porque no se persigan ni juzguen a sus culpables, o porque se permita que, de alguna forma, considerar este delito como conexo a los delitos políticos </w:t>
      </w:r>
      <w:r w:rsidRPr="006768DE">
        <w:rPr>
          <w:rFonts w:ascii="Arial" w:eastAsia="Times New Roman" w:hAnsi="Arial"/>
          <w:color w:val="000000"/>
          <w:sz w:val="24"/>
          <w:szCs w:val="24"/>
          <w:shd w:val="clear" w:color="auto" w:fill="FFFFFF"/>
        </w:rPr>
        <w:t>consagrados en el capítulo XVIII de la ley 599 de 2000.</w:t>
      </w:r>
    </w:p>
    <w:p w:rsidR="006768DE" w:rsidRPr="006768DE" w:rsidRDefault="006768DE" w:rsidP="006768DE">
      <w:pPr>
        <w:jc w:val="both"/>
        <w:rPr>
          <w:rFonts w:ascii="Arial" w:hAnsi="Arial"/>
          <w:sz w:val="24"/>
          <w:szCs w:val="24"/>
        </w:rPr>
      </w:pPr>
    </w:p>
    <w:p w:rsidR="006768DE" w:rsidRDefault="006768DE" w:rsidP="006768DE">
      <w:pPr>
        <w:jc w:val="both"/>
        <w:rPr>
          <w:rFonts w:ascii="Arial" w:hAnsi="Arial"/>
          <w:sz w:val="24"/>
          <w:szCs w:val="24"/>
        </w:rPr>
      </w:pPr>
      <w:r w:rsidRPr="006768DE">
        <w:rPr>
          <w:rFonts w:ascii="Arial" w:hAnsi="Arial"/>
          <w:sz w:val="24"/>
          <w:szCs w:val="24"/>
        </w:rPr>
        <w:t>Cada día que pasa y con cada reclutamiento adicional de niños, Colombia continúa contraviniendo compromisos internacionales del cual es suscriptor y que, por lo tanto, hacen parte de nuestro bloque de constitucionalidad. La Convención de los Derechos del Niño aprobada por las Naciones Unidas en 1954 es enfática al decir que “los Estados partes adoptarán todas las medidas posibles para asegurar que las personas que aún no hayan cumplido los 15 años de edad no participen directamente en las hostilidades (Art. 38)”.</w:t>
      </w:r>
    </w:p>
    <w:p w:rsidR="00C83154" w:rsidRDefault="00C83154" w:rsidP="006768DE">
      <w:pPr>
        <w:jc w:val="both"/>
        <w:rPr>
          <w:rFonts w:ascii="Arial" w:hAnsi="Arial"/>
          <w:sz w:val="24"/>
          <w:szCs w:val="24"/>
        </w:rPr>
      </w:pPr>
    </w:p>
    <w:p w:rsidR="00C83154" w:rsidRDefault="00DD5EF1" w:rsidP="00C83154">
      <w:pPr>
        <w:spacing w:after="240"/>
        <w:jc w:val="both"/>
        <w:rPr>
          <w:rFonts w:ascii="Arial" w:eastAsia="Times New Roman" w:hAnsi="Arial"/>
          <w:sz w:val="24"/>
          <w:szCs w:val="24"/>
          <w:lang w:eastAsia="es-CO"/>
        </w:rPr>
      </w:pPr>
      <w:r w:rsidRPr="00DD5EF1">
        <w:rPr>
          <w:rFonts w:ascii="Arial" w:hAnsi="Arial"/>
          <w:b/>
          <w:sz w:val="24"/>
          <w:szCs w:val="24"/>
        </w:rPr>
        <w:t>Reclutamiento Forzado</w:t>
      </w:r>
      <w:r>
        <w:rPr>
          <w:rFonts w:ascii="Arial" w:hAnsi="Arial"/>
          <w:sz w:val="24"/>
          <w:szCs w:val="24"/>
        </w:rPr>
        <w:t xml:space="preserve">: </w:t>
      </w:r>
      <w:r w:rsidR="00C83154">
        <w:rPr>
          <w:rFonts w:ascii="Arial" w:hAnsi="Arial"/>
          <w:sz w:val="24"/>
          <w:szCs w:val="24"/>
        </w:rPr>
        <w:t xml:space="preserve">El mayor reclutamiento que existe es el forzado el cual se define como </w:t>
      </w:r>
      <w:r w:rsidR="00C83154">
        <w:rPr>
          <w:rFonts w:ascii="Arial" w:eastAsia="Times New Roman" w:hAnsi="Arial"/>
          <w:sz w:val="24"/>
          <w:szCs w:val="24"/>
          <w:lang w:eastAsia="es-CO"/>
        </w:rPr>
        <w:t>“</w:t>
      </w:r>
      <w:r w:rsidR="00C83154" w:rsidRPr="00C83154">
        <w:rPr>
          <w:rFonts w:ascii="Arial" w:eastAsia="Times New Roman" w:hAnsi="Arial"/>
          <w:sz w:val="24"/>
          <w:szCs w:val="24"/>
          <w:lang w:eastAsia="es-CO"/>
        </w:rPr>
        <w:t>la vinculación permanente o transitoria de personas menores de 18 años a grupos organizados al margen de la ley y/o grupos delictivos organizados, los cuales mediante la fuerza o el engaño inducen a que éstos menores ingresen a sus filas y en consecuencia sean parte del conflicto</w:t>
      </w:r>
      <w:bookmarkStart w:id="0" w:name="_ftnref"/>
      <w:r w:rsidR="00C83154">
        <w:rPr>
          <w:rFonts w:ascii="Arial" w:eastAsia="Times New Roman" w:hAnsi="Arial"/>
          <w:sz w:val="24"/>
          <w:szCs w:val="24"/>
          <w:lang w:eastAsia="es-CO"/>
        </w:rPr>
        <w:t>”</w:t>
      </w:r>
      <w:r w:rsidR="00C83154">
        <w:rPr>
          <w:rStyle w:val="Refdenotaalpie"/>
          <w:rFonts w:ascii="Arial" w:eastAsia="Times New Roman" w:hAnsi="Arial"/>
          <w:sz w:val="24"/>
          <w:szCs w:val="24"/>
          <w:lang w:eastAsia="es-CO"/>
        </w:rPr>
        <w:footnoteReference w:id="3"/>
      </w:r>
    </w:p>
    <w:p w:rsidR="00C83154" w:rsidRDefault="0076386E" w:rsidP="00C83154">
      <w:pPr>
        <w:spacing w:after="240"/>
        <w:jc w:val="both"/>
        <w:rPr>
          <w:rFonts w:ascii="Arial" w:eastAsia="Times New Roman" w:hAnsi="Arial"/>
          <w:sz w:val="24"/>
          <w:szCs w:val="24"/>
          <w:lang w:eastAsia="es-CO"/>
        </w:rPr>
      </w:pPr>
      <w:r>
        <w:rPr>
          <w:rFonts w:ascii="Arial" w:eastAsia="Times New Roman" w:hAnsi="Arial"/>
          <w:sz w:val="24"/>
          <w:szCs w:val="24"/>
          <w:lang w:eastAsia="es-CO"/>
        </w:rPr>
        <w:t>El Comité Internacional de la Cruz Roja estableció que e</w:t>
      </w:r>
      <w:r w:rsidRPr="00C83154">
        <w:rPr>
          <w:rFonts w:ascii="Arial" w:eastAsia="Times New Roman" w:hAnsi="Arial"/>
          <w:sz w:val="24"/>
          <w:szCs w:val="24"/>
          <w:lang w:eastAsia="es-CO"/>
        </w:rPr>
        <w:t xml:space="preserve">l </w:t>
      </w:r>
      <w:r w:rsidR="003F19FC">
        <w:rPr>
          <w:rFonts w:ascii="Arial" w:eastAsia="Times New Roman" w:hAnsi="Arial"/>
          <w:sz w:val="24"/>
          <w:szCs w:val="24"/>
          <w:lang w:eastAsia="es-CO"/>
        </w:rPr>
        <w:t>“</w:t>
      </w:r>
      <w:r w:rsidRPr="00C83154">
        <w:rPr>
          <w:rFonts w:ascii="Arial" w:eastAsia="Times New Roman" w:hAnsi="Arial"/>
          <w:sz w:val="24"/>
          <w:szCs w:val="24"/>
          <w:lang w:eastAsia="es-CO"/>
        </w:rPr>
        <w:t xml:space="preserve">reclutamiento forzado se da en el marco de conflictos armados sin carácter internacional, es decir son propios de un conflicto armado interno (dentro de un mismo Estado), entre fuerzas armadas regulares y grupos armados disidentes, o grupos armados entre </w:t>
      </w:r>
      <w:r w:rsidR="008668FA" w:rsidRPr="00C83154">
        <w:rPr>
          <w:rFonts w:ascii="Arial" w:eastAsia="Times New Roman" w:hAnsi="Arial"/>
          <w:sz w:val="24"/>
          <w:szCs w:val="24"/>
          <w:lang w:eastAsia="es-CO"/>
        </w:rPr>
        <w:t>sí</w:t>
      </w:r>
      <w:r w:rsidRPr="00C83154">
        <w:rPr>
          <w:rFonts w:ascii="Arial" w:eastAsia="Times New Roman" w:hAnsi="Arial"/>
          <w:sz w:val="24"/>
          <w:szCs w:val="24"/>
          <w:lang w:eastAsia="es-CO"/>
        </w:rPr>
        <w:t xml:space="preserve">. En ellos se aplica una serie </w:t>
      </w:r>
      <w:r w:rsidRPr="00C83154">
        <w:rPr>
          <w:rFonts w:ascii="Arial" w:eastAsia="Times New Roman" w:hAnsi="Arial"/>
          <w:sz w:val="24"/>
          <w:szCs w:val="24"/>
          <w:lang w:eastAsia="es-CO"/>
        </w:rPr>
        <w:lastRenderedPageBreak/>
        <w:t>de normas, en particular las disposiciones del artículo 3 común a los cuatro Convenios de Ginebra y el Protocolo adicional</w:t>
      </w:r>
      <w:r w:rsidR="003F19FC">
        <w:rPr>
          <w:rFonts w:ascii="Arial" w:eastAsia="Times New Roman" w:hAnsi="Arial"/>
          <w:sz w:val="24"/>
          <w:szCs w:val="24"/>
          <w:lang w:eastAsia="es-CO"/>
        </w:rPr>
        <w:t>”</w:t>
      </w:r>
    </w:p>
    <w:p w:rsidR="00DD5EF1" w:rsidRDefault="00DD5EF1" w:rsidP="00C83154">
      <w:pPr>
        <w:spacing w:after="240"/>
        <w:jc w:val="both"/>
        <w:rPr>
          <w:rFonts w:ascii="Arial" w:eastAsia="Times New Roman" w:hAnsi="Arial"/>
          <w:sz w:val="24"/>
          <w:szCs w:val="24"/>
          <w:lang w:eastAsia="es-CO"/>
        </w:rPr>
      </w:pPr>
    </w:p>
    <w:p w:rsidR="00DD5EF1" w:rsidRDefault="00DD5EF1" w:rsidP="00C83154">
      <w:pPr>
        <w:spacing w:after="240"/>
        <w:jc w:val="both"/>
        <w:rPr>
          <w:rFonts w:ascii="Arial" w:eastAsia="Times New Roman" w:hAnsi="Arial"/>
          <w:sz w:val="24"/>
          <w:szCs w:val="24"/>
          <w:lang w:eastAsia="es-CO"/>
        </w:rPr>
      </w:pPr>
      <w:r>
        <w:rPr>
          <w:rFonts w:ascii="Arial" w:eastAsia="Times New Roman" w:hAnsi="Arial"/>
          <w:sz w:val="24"/>
          <w:szCs w:val="24"/>
          <w:lang w:eastAsia="es-CO"/>
        </w:rPr>
        <w:t xml:space="preserve">Colombia ocupa el tercer puesto de países de América Latina, con </w:t>
      </w:r>
      <w:r w:rsidR="00EB6A58">
        <w:rPr>
          <w:rFonts w:ascii="Arial" w:eastAsia="Times New Roman" w:hAnsi="Arial"/>
          <w:sz w:val="24"/>
          <w:szCs w:val="24"/>
          <w:lang w:eastAsia="es-CO"/>
        </w:rPr>
        <w:t>mayo</w:t>
      </w:r>
      <w:r w:rsidR="005B1376">
        <w:rPr>
          <w:rFonts w:ascii="Arial" w:eastAsia="Times New Roman" w:hAnsi="Arial"/>
          <w:sz w:val="24"/>
          <w:szCs w:val="24"/>
          <w:lang w:eastAsia="es-CO"/>
        </w:rPr>
        <w:t>r</w:t>
      </w:r>
      <w:r w:rsidR="00EB6A58">
        <w:rPr>
          <w:rFonts w:ascii="Arial" w:eastAsia="Times New Roman" w:hAnsi="Arial"/>
          <w:sz w:val="24"/>
          <w:szCs w:val="24"/>
          <w:lang w:eastAsia="es-CO"/>
        </w:rPr>
        <w:t xml:space="preserve"> número</w:t>
      </w:r>
      <w:r>
        <w:rPr>
          <w:rFonts w:ascii="Arial" w:eastAsia="Times New Roman" w:hAnsi="Arial"/>
          <w:sz w:val="24"/>
          <w:szCs w:val="24"/>
          <w:lang w:eastAsia="es-CO"/>
        </w:rPr>
        <w:t xml:space="preserve"> de menores reclutados forza</w:t>
      </w:r>
      <w:r w:rsidR="00EB6A58">
        <w:rPr>
          <w:rFonts w:ascii="Arial" w:eastAsia="Times New Roman" w:hAnsi="Arial"/>
          <w:sz w:val="24"/>
          <w:szCs w:val="24"/>
          <w:lang w:eastAsia="es-CO"/>
        </w:rPr>
        <w:t>da</w:t>
      </w:r>
      <w:r>
        <w:rPr>
          <w:rFonts w:ascii="Arial" w:eastAsia="Times New Roman" w:hAnsi="Arial"/>
          <w:sz w:val="24"/>
          <w:szCs w:val="24"/>
          <w:lang w:eastAsia="es-CO"/>
        </w:rPr>
        <w:t>mente, se estima que por lo menos en 15% de los integrantes de las</w:t>
      </w:r>
      <w:r w:rsidR="008E5747">
        <w:rPr>
          <w:rFonts w:ascii="Arial" w:eastAsia="Times New Roman" w:hAnsi="Arial"/>
          <w:sz w:val="24"/>
          <w:szCs w:val="24"/>
          <w:lang w:eastAsia="es-CO"/>
        </w:rPr>
        <w:t xml:space="preserve"> guerrillas son menores de edad</w:t>
      </w:r>
      <w:r>
        <w:rPr>
          <w:rFonts w:ascii="Arial" w:eastAsia="Times New Roman" w:hAnsi="Arial"/>
          <w:sz w:val="24"/>
          <w:szCs w:val="24"/>
          <w:lang w:eastAsia="es-CO"/>
        </w:rPr>
        <w:t xml:space="preserve"> </w:t>
      </w:r>
      <w:r w:rsidR="00EB6A58">
        <w:rPr>
          <w:rFonts w:ascii="Arial" w:eastAsia="Times New Roman" w:hAnsi="Arial"/>
          <w:sz w:val="24"/>
          <w:szCs w:val="24"/>
          <w:lang w:eastAsia="es-CO"/>
        </w:rPr>
        <w:t xml:space="preserve">lo cuales fue a través </w:t>
      </w:r>
      <w:r w:rsidR="005B1376">
        <w:rPr>
          <w:rFonts w:ascii="Arial" w:eastAsia="Times New Roman" w:hAnsi="Arial"/>
          <w:sz w:val="24"/>
          <w:szCs w:val="24"/>
          <w:lang w:eastAsia="es-CO"/>
        </w:rPr>
        <w:t xml:space="preserve">de reclusión forzada. </w:t>
      </w:r>
    </w:p>
    <w:p w:rsidR="00306C09" w:rsidRDefault="00496617" w:rsidP="00E132E2">
      <w:pPr>
        <w:spacing w:after="240"/>
        <w:jc w:val="both"/>
        <w:rPr>
          <w:rFonts w:ascii="Arial" w:eastAsia="Times New Roman" w:hAnsi="Arial"/>
          <w:sz w:val="24"/>
          <w:szCs w:val="24"/>
          <w:lang w:eastAsia="es-CO"/>
        </w:rPr>
      </w:pPr>
      <w:r>
        <w:rPr>
          <w:rFonts w:ascii="Arial" w:eastAsia="Times New Roman" w:hAnsi="Arial"/>
          <w:b/>
          <w:sz w:val="24"/>
          <w:szCs w:val="24"/>
          <w:lang w:eastAsia="es-CO"/>
        </w:rPr>
        <w:t xml:space="preserve">Reclutamiento de menores, crimen de guerra consagrado por el </w:t>
      </w:r>
      <w:r w:rsidR="00E132E2" w:rsidRPr="00306C09">
        <w:rPr>
          <w:rFonts w:ascii="Arial" w:eastAsia="Times New Roman" w:hAnsi="Arial"/>
          <w:b/>
          <w:sz w:val="24"/>
          <w:szCs w:val="24"/>
          <w:lang w:eastAsia="es-CO"/>
        </w:rPr>
        <w:t>Estatuto de Roma</w:t>
      </w:r>
      <w:r w:rsidR="00306C09">
        <w:rPr>
          <w:rFonts w:ascii="Arial" w:eastAsia="Times New Roman" w:hAnsi="Arial"/>
          <w:sz w:val="24"/>
          <w:szCs w:val="24"/>
          <w:lang w:eastAsia="es-CO"/>
        </w:rPr>
        <w:t>:</w:t>
      </w:r>
    </w:p>
    <w:p w:rsidR="00E132E2" w:rsidRPr="00E132E2" w:rsidRDefault="000157C5" w:rsidP="00E132E2">
      <w:pPr>
        <w:spacing w:after="240"/>
        <w:jc w:val="both"/>
        <w:rPr>
          <w:rFonts w:ascii="Arial" w:eastAsia="Times New Roman" w:hAnsi="Arial"/>
          <w:sz w:val="24"/>
          <w:szCs w:val="24"/>
          <w:lang w:eastAsia="es-CO"/>
        </w:rPr>
      </w:pPr>
      <w:r>
        <w:rPr>
          <w:rFonts w:ascii="Arial" w:eastAsia="Times New Roman" w:hAnsi="Arial"/>
          <w:sz w:val="24"/>
          <w:szCs w:val="24"/>
          <w:lang w:eastAsia="es-CO"/>
        </w:rPr>
        <w:t xml:space="preserve">La </w:t>
      </w:r>
      <w:r w:rsidR="00C16212">
        <w:rPr>
          <w:rFonts w:ascii="Arial" w:eastAsia="Times New Roman" w:hAnsi="Arial"/>
          <w:sz w:val="24"/>
          <w:szCs w:val="24"/>
          <w:lang w:eastAsia="es-CO"/>
        </w:rPr>
        <w:t>Corte P</w:t>
      </w:r>
      <w:r>
        <w:rPr>
          <w:rFonts w:ascii="Arial" w:eastAsia="Times New Roman" w:hAnsi="Arial"/>
          <w:sz w:val="24"/>
          <w:szCs w:val="24"/>
          <w:lang w:eastAsia="es-CO"/>
        </w:rPr>
        <w:t xml:space="preserve">enal Internacional </w:t>
      </w:r>
      <w:r w:rsidR="00E132E2">
        <w:rPr>
          <w:rFonts w:ascii="Arial" w:eastAsia="Times New Roman" w:hAnsi="Arial"/>
          <w:sz w:val="24"/>
          <w:szCs w:val="24"/>
          <w:lang w:eastAsia="es-CO"/>
        </w:rPr>
        <w:t xml:space="preserve">en su artículo 5 especifica que son </w:t>
      </w:r>
      <w:r w:rsidR="00E132E2" w:rsidRPr="00E132E2">
        <w:rPr>
          <w:rFonts w:ascii="Arial" w:eastAsia="Times New Roman" w:hAnsi="Arial"/>
          <w:sz w:val="24"/>
          <w:szCs w:val="24"/>
          <w:lang w:eastAsia="es-CO"/>
        </w:rPr>
        <w:t>Crímenes de la competencia de la Corte</w:t>
      </w:r>
      <w:r w:rsidR="00E132E2">
        <w:rPr>
          <w:rFonts w:ascii="Arial" w:eastAsia="Times New Roman" w:hAnsi="Arial"/>
          <w:sz w:val="24"/>
          <w:szCs w:val="24"/>
          <w:lang w:eastAsia="es-CO"/>
        </w:rPr>
        <w:t xml:space="preserve">: </w:t>
      </w:r>
    </w:p>
    <w:p w:rsidR="00E132E2" w:rsidRPr="00E132E2" w:rsidRDefault="00E132E2" w:rsidP="00E132E2">
      <w:pPr>
        <w:spacing w:after="240"/>
        <w:jc w:val="both"/>
        <w:rPr>
          <w:rFonts w:ascii="Arial" w:eastAsia="Times New Roman" w:hAnsi="Arial"/>
          <w:sz w:val="24"/>
          <w:szCs w:val="24"/>
          <w:lang w:eastAsia="es-CO"/>
        </w:rPr>
      </w:pPr>
      <w:r w:rsidRPr="00E132E2">
        <w:rPr>
          <w:rFonts w:ascii="Arial" w:eastAsia="Times New Roman" w:hAnsi="Arial"/>
          <w:sz w:val="24"/>
          <w:szCs w:val="24"/>
          <w:lang w:eastAsia="es-CO"/>
        </w:rPr>
        <w:t>1. La competencia de la Corte se limitará a los críme</w:t>
      </w:r>
      <w:r w:rsidR="00496617">
        <w:rPr>
          <w:rFonts w:ascii="Arial" w:eastAsia="Times New Roman" w:hAnsi="Arial"/>
          <w:sz w:val="24"/>
          <w:szCs w:val="24"/>
          <w:lang w:eastAsia="es-CO"/>
        </w:rPr>
        <w:t xml:space="preserve">nes más graves de trascendencia </w:t>
      </w:r>
      <w:r>
        <w:rPr>
          <w:rFonts w:ascii="Arial" w:eastAsia="Times New Roman" w:hAnsi="Arial"/>
          <w:sz w:val="24"/>
          <w:szCs w:val="24"/>
          <w:lang w:eastAsia="es-CO"/>
        </w:rPr>
        <w:t>p</w:t>
      </w:r>
      <w:r w:rsidRPr="00E132E2">
        <w:rPr>
          <w:rFonts w:ascii="Arial" w:eastAsia="Times New Roman" w:hAnsi="Arial"/>
          <w:sz w:val="24"/>
          <w:szCs w:val="24"/>
          <w:lang w:eastAsia="es-CO"/>
        </w:rPr>
        <w:t>ara la comunidad internacional en su conjunto. La Corte ten</w:t>
      </w:r>
      <w:r>
        <w:rPr>
          <w:rFonts w:ascii="Arial" w:eastAsia="Times New Roman" w:hAnsi="Arial"/>
          <w:sz w:val="24"/>
          <w:szCs w:val="24"/>
          <w:lang w:eastAsia="es-CO"/>
        </w:rPr>
        <w:t xml:space="preserve">drá competencia, de conformidad </w:t>
      </w:r>
      <w:r w:rsidRPr="00E132E2">
        <w:rPr>
          <w:rFonts w:ascii="Arial" w:eastAsia="Times New Roman" w:hAnsi="Arial"/>
          <w:sz w:val="24"/>
          <w:szCs w:val="24"/>
          <w:lang w:eastAsia="es-CO"/>
        </w:rPr>
        <w:t>con el presente Estatuto, respecto de los siguientes crímenes:</w:t>
      </w:r>
    </w:p>
    <w:p w:rsidR="00E132E2" w:rsidRPr="00E132E2" w:rsidRDefault="00E132E2" w:rsidP="00E132E2">
      <w:pPr>
        <w:spacing w:after="240"/>
        <w:jc w:val="both"/>
        <w:rPr>
          <w:rFonts w:ascii="Arial" w:eastAsia="Times New Roman" w:hAnsi="Arial"/>
          <w:sz w:val="24"/>
          <w:szCs w:val="24"/>
          <w:lang w:eastAsia="es-CO"/>
        </w:rPr>
      </w:pPr>
      <w:r w:rsidRPr="00E132E2">
        <w:rPr>
          <w:rFonts w:ascii="Arial" w:eastAsia="Times New Roman" w:hAnsi="Arial"/>
          <w:sz w:val="24"/>
          <w:szCs w:val="24"/>
          <w:lang w:eastAsia="es-CO"/>
        </w:rPr>
        <w:t>a) El crimen de genocidio;</w:t>
      </w:r>
    </w:p>
    <w:p w:rsidR="00E132E2" w:rsidRPr="00E132E2" w:rsidRDefault="00E132E2" w:rsidP="00E132E2">
      <w:pPr>
        <w:spacing w:after="240"/>
        <w:jc w:val="both"/>
        <w:rPr>
          <w:rFonts w:ascii="Arial" w:eastAsia="Times New Roman" w:hAnsi="Arial"/>
          <w:sz w:val="24"/>
          <w:szCs w:val="24"/>
          <w:lang w:eastAsia="es-CO"/>
        </w:rPr>
      </w:pPr>
      <w:r w:rsidRPr="00E132E2">
        <w:rPr>
          <w:rFonts w:ascii="Arial" w:eastAsia="Times New Roman" w:hAnsi="Arial"/>
          <w:sz w:val="24"/>
          <w:szCs w:val="24"/>
          <w:lang w:eastAsia="es-CO"/>
        </w:rPr>
        <w:t>b) Los crímenes de lesa humanidad;</w:t>
      </w:r>
    </w:p>
    <w:p w:rsidR="00E132E2" w:rsidRPr="00E132E2" w:rsidRDefault="00E132E2" w:rsidP="00E132E2">
      <w:pPr>
        <w:spacing w:after="240"/>
        <w:jc w:val="both"/>
        <w:rPr>
          <w:rFonts w:ascii="Arial" w:eastAsia="Times New Roman" w:hAnsi="Arial"/>
          <w:sz w:val="24"/>
          <w:szCs w:val="24"/>
          <w:lang w:eastAsia="es-CO"/>
        </w:rPr>
      </w:pPr>
      <w:r w:rsidRPr="00E132E2">
        <w:rPr>
          <w:rFonts w:ascii="Arial" w:eastAsia="Times New Roman" w:hAnsi="Arial"/>
          <w:sz w:val="24"/>
          <w:szCs w:val="24"/>
          <w:lang w:eastAsia="es-CO"/>
        </w:rPr>
        <w:t>c) Los crímenes de guerra;</w:t>
      </w:r>
    </w:p>
    <w:p w:rsidR="00E132E2" w:rsidRDefault="00E132E2" w:rsidP="00E132E2">
      <w:pPr>
        <w:spacing w:after="240"/>
        <w:jc w:val="both"/>
        <w:rPr>
          <w:rFonts w:ascii="Arial" w:eastAsia="Times New Roman" w:hAnsi="Arial"/>
          <w:sz w:val="24"/>
          <w:szCs w:val="24"/>
          <w:lang w:eastAsia="es-CO"/>
        </w:rPr>
      </w:pPr>
      <w:r w:rsidRPr="00E132E2">
        <w:rPr>
          <w:rFonts w:ascii="Arial" w:eastAsia="Times New Roman" w:hAnsi="Arial"/>
          <w:sz w:val="24"/>
          <w:szCs w:val="24"/>
          <w:lang w:eastAsia="es-CO"/>
        </w:rPr>
        <w:t>d) El crimen de agresión.</w:t>
      </w:r>
    </w:p>
    <w:p w:rsidR="00496617" w:rsidRDefault="00496617" w:rsidP="00E132E2">
      <w:pPr>
        <w:spacing w:after="240"/>
        <w:jc w:val="both"/>
        <w:rPr>
          <w:rFonts w:ascii="Arial" w:eastAsia="Times New Roman" w:hAnsi="Arial"/>
          <w:sz w:val="24"/>
          <w:szCs w:val="24"/>
          <w:lang w:eastAsia="es-CO"/>
        </w:rPr>
      </w:pPr>
    </w:p>
    <w:p w:rsidR="00E132E2" w:rsidRPr="00C16212" w:rsidRDefault="00E132E2" w:rsidP="00E132E2">
      <w:pPr>
        <w:spacing w:after="240"/>
        <w:jc w:val="both"/>
        <w:rPr>
          <w:rFonts w:ascii="Arial" w:eastAsia="Times New Roman" w:hAnsi="Arial"/>
          <w:b/>
          <w:i/>
          <w:sz w:val="24"/>
          <w:szCs w:val="24"/>
          <w:lang w:eastAsia="es-CO"/>
        </w:rPr>
      </w:pPr>
      <w:r w:rsidRPr="00C16212">
        <w:rPr>
          <w:rFonts w:ascii="Arial" w:eastAsia="Times New Roman" w:hAnsi="Arial"/>
          <w:b/>
          <w:i/>
          <w:sz w:val="24"/>
          <w:szCs w:val="24"/>
          <w:lang w:eastAsia="es-CO"/>
        </w:rPr>
        <w:t>Artículo 8: Crímenes de guerra</w:t>
      </w:r>
    </w:p>
    <w:p w:rsidR="00E132E2" w:rsidRPr="00C76E91" w:rsidRDefault="00E132E2" w:rsidP="00C76E91">
      <w:pPr>
        <w:spacing w:after="240"/>
        <w:jc w:val="both"/>
        <w:rPr>
          <w:rFonts w:ascii="Arial" w:eastAsia="Times New Roman" w:hAnsi="Arial"/>
          <w:sz w:val="24"/>
          <w:szCs w:val="24"/>
          <w:lang w:eastAsia="es-CO"/>
        </w:rPr>
      </w:pPr>
      <w:r w:rsidRPr="00C76E91">
        <w:rPr>
          <w:rFonts w:ascii="Arial" w:eastAsia="Times New Roman" w:hAnsi="Arial"/>
          <w:sz w:val="24"/>
          <w:szCs w:val="24"/>
          <w:lang w:eastAsia="es-CO"/>
        </w:rPr>
        <w:t>1. La Corte tendrá competencia respecto de los crímenes d</w:t>
      </w:r>
      <w:r w:rsidR="00496617" w:rsidRPr="00C76E91">
        <w:rPr>
          <w:rFonts w:ascii="Arial" w:eastAsia="Times New Roman" w:hAnsi="Arial"/>
          <w:sz w:val="24"/>
          <w:szCs w:val="24"/>
          <w:lang w:eastAsia="es-CO"/>
        </w:rPr>
        <w:t xml:space="preserve">e guerra en particular </w:t>
      </w:r>
      <w:r w:rsidRPr="00C76E91">
        <w:rPr>
          <w:rFonts w:ascii="Arial" w:eastAsia="Times New Roman" w:hAnsi="Arial"/>
          <w:sz w:val="24"/>
          <w:szCs w:val="24"/>
          <w:lang w:eastAsia="es-CO"/>
        </w:rPr>
        <w:t>cuando se cometan como parte de un plan o política o como parte d</w:t>
      </w:r>
      <w:r w:rsidR="00496617" w:rsidRPr="00C76E91">
        <w:rPr>
          <w:rFonts w:ascii="Arial" w:eastAsia="Times New Roman" w:hAnsi="Arial"/>
          <w:sz w:val="24"/>
          <w:szCs w:val="24"/>
          <w:lang w:eastAsia="es-CO"/>
        </w:rPr>
        <w:t xml:space="preserve">e la comisión en gran escala de </w:t>
      </w:r>
      <w:r w:rsidRPr="00C76E91">
        <w:rPr>
          <w:rFonts w:ascii="Arial" w:eastAsia="Times New Roman" w:hAnsi="Arial"/>
          <w:sz w:val="24"/>
          <w:szCs w:val="24"/>
          <w:lang w:eastAsia="es-CO"/>
        </w:rPr>
        <w:t>tales crímenes.</w:t>
      </w:r>
    </w:p>
    <w:p w:rsidR="00E132E2" w:rsidRPr="00C76E91" w:rsidRDefault="00E132E2" w:rsidP="00C76E91">
      <w:pPr>
        <w:spacing w:after="240"/>
        <w:jc w:val="both"/>
        <w:rPr>
          <w:rFonts w:ascii="Arial" w:eastAsia="Times New Roman" w:hAnsi="Arial"/>
          <w:sz w:val="24"/>
          <w:szCs w:val="24"/>
          <w:lang w:eastAsia="es-CO"/>
        </w:rPr>
      </w:pPr>
      <w:r w:rsidRPr="00C76E91">
        <w:rPr>
          <w:rFonts w:ascii="Arial" w:eastAsia="Times New Roman" w:hAnsi="Arial"/>
          <w:sz w:val="24"/>
          <w:szCs w:val="24"/>
          <w:lang w:eastAsia="es-CO"/>
        </w:rPr>
        <w:t>2. A los efectos del presente Estatuto, se ent</w:t>
      </w:r>
      <w:r w:rsidR="00496617" w:rsidRPr="00C76E91">
        <w:rPr>
          <w:rFonts w:ascii="Arial" w:eastAsia="Times New Roman" w:hAnsi="Arial"/>
          <w:sz w:val="24"/>
          <w:szCs w:val="24"/>
          <w:lang w:eastAsia="es-CO"/>
        </w:rPr>
        <w:t>iende por “crímenes de guerra”:</w:t>
      </w:r>
    </w:p>
    <w:p w:rsidR="00E132E2" w:rsidRPr="00C76E91" w:rsidRDefault="00E132E2" w:rsidP="00C76E91">
      <w:pPr>
        <w:spacing w:after="240"/>
        <w:jc w:val="both"/>
        <w:rPr>
          <w:rFonts w:ascii="Arial" w:eastAsia="Times New Roman" w:hAnsi="Arial"/>
          <w:sz w:val="24"/>
          <w:szCs w:val="24"/>
          <w:lang w:eastAsia="es-CO"/>
        </w:rPr>
      </w:pPr>
      <w:r w:rsidRPr="00C76E91">
        <w:rPr>
          <w:rFonts w:ascii="Arial" w:hAnsi="Arial"/>
          <w:sz w:val="24"/>
          <w:szCs w:val="24"/>
        </w:rPr>
        <w:t>b) Otras violaciones graves de las leyes y usos aplicables en los conflictos armados internacionales dentro del marco establecido de derecho internacional, a saber, cualquiera de los actos siguientes:</w:t>
      </w:r>
    </w:p>
    <w:p w:rsidR="00E132E2" w:rsidRPr="00C76E91" w:rsidRDefault="00E132E2" w:rsidP="00C76E91">
      <w:pPr>
        <w:spacing w:after="240"/>
        <w:jc w:val="both"/>
        <w:rPr>
          <w:rFonts w:ascii="Arial" w:eastAsia="Times New Roman" w:hAnsi="Arial"/>
          <w:sz w:val="24"/>
          <w:szCs w:val="24"/>
          <w:u w:val="single"/>
          <w:lang w:eastAsia="es-CO"/>
        </w:rPr>
      </w:pPr>
      <w:r w:rsidRPr="00C76E91">
        <w:rPr>
          <w:rFonts w:ascii="Arial" w:eastAsia="Times New Roman" w:hAnsi="Arial"/>
          <w:sz w:val="24"/>
          <w:szCs w:val="24"/>
          <w:u w:val="single"/>
          <w:lang w:eastAsia="es-CO"/>
        </w:rPr>
        <w:t>xxvi) Reclutar o alistar a niños menores de 15 años en las fuerzas armadas nacionale</w:t>
      </w:r>
      <w:r w:rsidR="0011029E" w:rsidRPr="00C76E91">
        <w:rPr>
          <w:rFonts w:ascii="Arial" w:eastAsia="Times New Roman" w:hAnsi="Arial"/>
          <w:sz w:val="24"/>
          <w:szCs w:val="24"/>
          <w:u w:val="single"/>
          <w:lang w:eastAsia="es-CO"/>
        </w:rPr>
        <w:t xml:space="preserve">s o </w:t>
      </w:r>
      <w:r w:rsidRPr="00C76E91">
        <w:rPr>
          <w:rFonts w:ascii="Arial" w:eastAsia="Times New Roman" w:hAnsi="Arial"/>
          <w:sz w:val="24"/>
          <w:szCs w:val="24"/>
          <w:u w:val="single"/>
          <w:lang w:eastAsia="es-CO"/>
        </w:rPr>
        <w:t>utilizarlos para participar activamente en las hostilidades;</w:t>
      </w:r>
    </w:p>
    <w:p w:rsidR="0011029E" w:rsidRPr="00C76E91" w:rsidRDefault="0011029E" w:rsidP="00C76E91">
      <w:pPr>
        <w:spacing w:after="240"/>
        <w:jc w:val="both"/>
        <w:rPr>
          <w:rFonts w:ascii="Arial" w:eastAsia="Times New Roman" w:hAnsi="Arial"/>
          <w:sz w:val="24"/>
          <w:szCs w:val="24"/>
          <w:lang w:eastAsia="es-CO"/>
        </w:rPr>
      </w:pPr>
    </w:p>
    <w:p w:rsidR="0011029E" w:rsidRPr="00C76E91" w:rsidRDefault="0011029E" w:rsidP="00C76E91">
      <w:pPr>
        <w:spacing w:after="240"/>
        <w:jc w:val="both"/>
        <w:rPr>
          <w:rFonts w:ascii="Arial" w:hAnsi="Arial"/>
          <w:sz w:val="24"/>
          <w:szCs w:val="24"/>
        </w:rPr>
      </w:pPr>
      <w:r w:rsidRPr="00C76E91">
        <w:rPr>
          <w:rFonts w:ascii="Arial" w:hAnsi="Arial"/>
          <w:sz w:val="24"/>
          <w:szCs w:val="24"/>
        </w:rPr>
        <w:t>e) Otras violaciones graves de las leyes y los usos aplicables en los conflictos armados que no sean de índole internacional, dentro del marco establecido de derecho internacional, a saber, cualquiera de los actos siguientes:</w:t>
      </w:r>
    </w:p>
    <w:p w:rsidR="0011029E" w:rsidRPr="00C76E91" w:rsidRDefault="0011029E" w:rsidP="00C76E91">
      <w:pPr>
        <w:spacing w:after="240"/>
        <w:jc w:val="both"/>
        <w:rPr>
          <w:rFonts w:ascii="Arial" w:hAnsi="Arial"/>
          <w:sz w:val="24"/>
          <w:szCs w:val="24"/>
          <w:u w:val="single"/>
        </w:rPr>
      </w:pPr>
      <w:r w:rsidRPr="00C76E91">
        <w:rPr>
          <w:rFonts w:ascii="Arial" w:hAnsi="Arial"/>
          <w:sz w:val="24"/>
          <w:szCs w:val="24"/>
          <w:u w:val="single"/>
        </w:rPr>
        <w:t>vii) Reclutar o alistar niños menores de 15 años en las fuerzas armadas o grupos o utilizarlos para participar activamente en hostilidades;</w:t>
      </w:r>
    </w:p>
    <w:p w:rsidR="00C16212" w:rsidRPr="00C76E91" w:rsidRDefault="00C16212" w:rsidP="00C76E91">
      <w:pPr>
        <w:spacing w:after="240"/>
        <w:jc w:val="both"/>
        <w:rPr>
          <w:rFonts w:ascii="Arial" w:eastAsia="Times New Roman" w:hAnsi="Arial"/>
          <w:sz w:val="24"/>
          <w:szCs w:val="24"/>
          <w:lang w:eastAsia="es-CO"/>
        </w:rPr>
      </w:pPr>
    </w:p>
    <w:p w:rsidR="00C16212" w:rsidRPr="00C76E91" w:rsidRDefault="00C16212" w:rsidP="00C76E91">
      <w:pPr>
        <w:spacing w:after="240"/>
        <w:jc w:val="both"/>
        <w:rPr>
          <w:rFonts w:ascii="Arial" w:eastAsia="Times New Roman" w:hAnsi="Arial"/>
          <w:sz w:val="24"/>
          <w:szCs w:val="24"/>
          <w:lang w:eastAsia="es-CO"/>
        </w:rPr>
      </w:pPr>
      <w:r w:rsidRPr="00C76E91">
        <w:rPr>
          <w:rFonts w:ascii="Arial" w:eastAsia="Times New Roman" w:hAnsi="Arial"/>
          <w:sz w:val="24"/>
          <w:szCs w:val="24"/>
          <w:lang w:eastAsia="es-CO"/>
        </w:rPr>
        <w:t>La expresión “participar activamente en las hostilidades” según la Sala de Cuestiones Preliminares I de la Corte Penal Internacional, no “sólo significa la participación directa en las hostilidades o actividades de combate en otras palabras, sino que también cubre la participación activa en actividades relacionadas con el combate, tales como reconocimiento, espionaje, sabotaje y el uso de niños como señuelos, correos o en retenes militares”.</w:t>
      </w:r>
    </w:p>
    <w:p w:rsidR="00C16212" w:rsidRPr="00C76E91" w:rsidRDefault="00C16212"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D</w:t>
      </w:r>
      <w:r w:rsidR="00496617" w:rsidRPr="00C76E91">
        <w:rPr>
          <w:rFonts w:ascii="Arial" w:hAnsi="Arial"/>
          <w:sz w:val="24"/>
          <w:szCs w:val="24"/>
          <w:shd w:val="clear" w:color="auto" w:fill="FFFFFF"/>
        </w:rPr>
        <w:t>e esta manera se puede</w:t>
      </w:r>
      <w:r w:rsidRPr="00C76E91">
        <w:rPr>
          <w:rFonts w:ascii="Arial" w:hAnsi="Arial"/>
          <w:sz w:val="24"/>
          <w:szCs w:val="24"/>
          <w:shd w:val="clear" w:color="auto" w:fill="FFFFFF"/>
        </w:rPr>
        <w:t xml:space="preserve"> </w:t>
      </w:r>
      <w:r w:rsidR="00CD7EB3" w:rsidRPr="00C76E91">
        <w:rPr>
          <w:rFonts w:ascii="Arial" w:hAnsi="Arial"/>
          <w:sz w:val="24"/>
          <w:szCs w:val="24"/>
          <w:shd w:val="clear" w:color="auto" w:fill="FFFFFF"/>
        </w:rPr>
        <w:t>dedu</w:t>
      </w:r>
      <w:r w:rsidRPr="00C76E91">
        <w:rPr>
          <w:rFonts w:ascii="Arial" w:hAnsi="Arial"/>
          <w:sz w:val="24"/>
          <w:szCs w:val="24"/>
          <w:shd w:val="clear" w:color="auto" w:fill="FFFFFF"/>
        </w:rPr>
        <w:t>cir que el Estatuto de Roma, recurrió a los términos “utilizar” y “participar” para no solo limitarse a la participación directa de los niños en combate, sino también a la intervención  militar en combate, como el rastreo, el espionaje, el sabotaje y la utilización de los niños y niñas como señuelos, correos o retenes .</w:t>
      </w:r>
      <w:r w:rsidR="00CD7EB3" w:rsidRPr="00C76E91">
        <w:rPr>
          <w:rFonts w:ascii="Arial" w:hAnsi="Arial"/>
          <w:sz w:val="24"/>
          <w:szCs w:val="24"/>
          <w:shd w:val="clear" w:color="auto" w:fill="FFFFFF"/>
        </w:rPr>
        <w:t xml:space="preserve"> Además este E</w:t>
      </w:r>
      <w:r w:rsidRPr="00C76E91">
        <w:rPr>
          <w:rFonts w:ascii="Arial" w:hAnsi="Arial"/>
          <w:sz w:val="24"/>
          <w:szCs w:val="24"/>
          <w:shd w:val="clear" w:color="auto" w:fill="FFFFFF"/>
        </w:rPr>
        <w:t>statuto considera la esclavitud sexual c</w:t>
      </w:r>
      <w:r w:rsidR="00CD7EB3" w:rsidRPr="00C76E91">
        <w:rPr>
          <w:rFonts w:ascii="Arial" w:hAnsi="Arial"/>
          <w:sz w:val="24"/>
          <w:szCs w:val="24"/>
          <w:shd w:val="clear" w:color="auto" w:fill="FFFFFF"/>
        </w:rPr>
        <w:t xml:space="preserve">omo un crimen de lesa humanidad. </w:t>
      </w:r>
    </w:p>
    <w:p w:rsidR="00CD7EB3" w:rsidRPr="00C76E91" w:rsidRDefault="00CD7EB3"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 xml:space="preserve">De lo anterior teniendo en cuenta la normatividad internacional que hace parte de nuestro bloque de </w:t>
      </w:r>
      <w:r w:rsidR="00C948A2" w:rsidRPr="00C76E91">
        <w:rPr>
          <w:rFonts w:ascii="Arial" w:hAnsi="Arial"/>
          <w:sz w:val="24"/>
          <w:szCs w:val="24"/>
          <w:shd w:val="clear" w:color="auto" w:fill="FFFFFF"/>
        </w:rPr>
        <w:t>constitucionalidad</w:t>
      </w:r>
      <w:r w:rsidRPr="00C76E91">
        <w:rPr>
          <w:rFonts w:ascii="Arial" w:hAnsi="Arial"/>
          <w:sz w:val="24"/>
          <w:szCs w:val="24"/>
          <w:shd w:val="clear" w:color="auto" w:fill="FFFFFF"/>
        </w:rPr>
        <w:t xml:space="preserve">, de acuerdo a nuestro </w:t>
      </w:r>
      <w:r w:rsidR="00C948A2" w:rsidRPr="00C76E91">
        <w:rPr>
          <w:rFonts w:ascii="Arial" w:hAnsi="Arial"/>
          <w:sz w:val="24"/>
          <w:szCs w:val="24"/>
          <w:shd w:val="clear" w:color="auto" w:fill="FFFFFF"/>
        </w:rPr>
        <w:t>artículo</w:t>
      </w:r>
      <w:r w:rsidRPr="00C76E91">
        <w:rPr>
          <w:rFonts w:ascii="Arial" w:hAnsi="Arial"/>
          <w:sz w:val="24"/>
          <w:szCs w:val="24"/>
          <w:shd w:val="clear" w:color="auto" w:fill="FFFFFF"/>
        </w:rPr>
        <w:t xml:space="preserve"> constitucional 93, </w:t>
      </w:r>
      <w:r w:rsidR="00C948A2" w:rsidRPr="00C76E91">
        <w:rPr>
          <w:rFonts w:ascii="Arial" w:hAnsi="Arial"/>
          <w:sz w:val="24"/>
          <w:szCs w:val="24"/>
          <w:shd w:val="clear" w:color="auto" w:fill="FFFFFF"/>
        </w:rPr>
        <w:t xml:space="preserve">la reclusión ilícita esta </w:t>
      </w:r>
      <w:r w:rsidR="00496617" w:rsidRPr="00C76E91">
        <w:rPr>
          <w:rFonts w:ascii="Arial" w:hAnsi="Arial"/>
          <w:sz w:val="24"/>
          <w:szCs w:val="24"/>
          <w:shd w:val="clear" w:color="auto" w:fill="FFFFFF"/>
        </w:rPr>
        <w:t>catalogada</w:t>
      </w:r>
      <w:r w:rsidR="00C948A2" w:rsidRPr="00C76E91">
        <w:rPr>
          <w:rFonts w:ascii="Arial" w:hAnsi="Arial"/>
          <w:sz w:val="24"/>
          <w:szCs w:val="24"/>
          <w:shd w:val="clear" w:color="auto" w:fill="FFFFFF"/>
        </w:rPr>
        <w:t xml:space="preserve"> y penalizada por la </w:t>
      </w:r>
      <w:r w:rsidR="00496617" w:rsidRPr="00C76E91">
        <w:rPr>
          <w:rFonts w:ascii="Arial" w:hAnsi="Arial"/>
          <w:sz w:val="24"/>
          <w:szCs w:val="24"/>
          <w:shd w:val="clear" w:color="auto" w:fill="FFFFFF"/>
        </w:rPr>
        <w:t>justicia</w:t>
      </w:r>
      <w:r w:rsidR="00C948A2" w:rsidRPr="00C76E91">
        <w:rPr>
          <w:rFonts w:ascii="Arial" w:hAnsi="Arial"/>
          <w:sz w:val="24"/>
          <w:szCs w:val="24"/>
          <w:shd w:val="clear" w:color="auto" w:fill="FFFFFF"/>
        </w:rPr>
        <w:t xml:space="preserve"> internacional como Crimen de guerra</w:t>
      </w:r>
      <w:r w:rsidR="00F208EC" w:rsidRPr="00C76E91">
        <w:rPr>
          <w:rFonts w:ascii="Arial" w:hAnsi="Arial"/>
          <w:sz w:val="24"/>
          <w:szCs w:val="24"/>
          <w:shd w:val="clear" w:color="auto" w:fill="FFFFFF"/>
        </w:rPr>
        <w:t>.</w:t>
      </w:r>
    </w:p>
    <w:p w:rsidR="00F208EC" w:rsidRPr="00C76E91" w:rsidRDefault="00F208EC" w:rsidP="00C76E91">
      <w:pPr>
        <w:spacing w:after="240"/>
        <w:jc w:val="both"/>
        <w:rPr>
          <w:rFonts w:ascii="Arial" w:hAnsi="Arial"/>
          <w:sz w:val="24"/>
          <w:szCs w:val="24"/>
          <w:shd w:val="clear" w:color="auto" w:fill="FFFFFF"/>
        </w:rPr>
      </w:pPr>
      <w:r w:rsidRPr="00C76E91">
        <w:rPr>
          <w:rFonts w:ascii="Arial" w:hAnsi="Arial"/>
          <w:i/>
          <w:sz w:val="24"/>
          <w:szCs w:val="24"/>
          <w:shd w:val="clear" w:color="auto" w:fill="FFFFFF"/>
        </w:rPr>
        <w:t>Crimen de guerra</w:t>
      </w:r>
      <w:r w:rsidRPr="00C76E91">
        <w:rPr>
          <w:rFonts w:ascii="Arial" w:hAnsi="Arial"/>
          <w:sz w:val="24"/>
          <w:szCs w:val="24"/>
          <w:shd w:val="clear" w:color="auto" w:fill="FFFFFF"/>
        </w:rPr>
        <w:t xml:space="preserve"> es la trasgresión de las protecciones establecidas por las leyes y las costumbres de la</w:t>
      </w:r>
      <w:r w:rsidRPr="00C76E91">
        <w:rPr>
          <w:rStyle w:val="apple-converted-space"/>
          <w:rFonts w:ascii="Arial" w:hAnsi="Arial"/>
          <w:sz w:val="24"/>
          <w:szCs w:val="24"/>
          <w:shd w:val="clear" w:color="auto" w:fill="FFFFFF"/>
        </w:rPr>
        <w:t> </w:t>
      </w:r>
      <w:r w:rsidRPr="00C76E91">
        <w:rPr>
          <w:rFonts w:ascii="Arial" w:hAnsi="Arial"/>
          <w:bCs/>
          <w:sz w:val="24"/>
          <w:szCs w:val="24"/>
          <w:shd w:val="clear" w:color="auto" w:fill="FFFFFF"/>
        </w:rPr>
        <w:t>guerra</w:t>
      </w:r>
      <w:r w:rsidRPr="00C76E91">
        <w:rPr>
          <w:rFonts w:ascii="Arial" w:hAnsi="Arial"/>
          <w:sz w:val="24"/>
          <w:szCs w:val="24"/>
          <w:shd w:val="clear" w:color="auto" w:fill="FFFFFF"/>
        </w:rPr>
        <w:t>, integradas por las infracciones graves del Derecho Internacional Humanitario cometidas en un conflicto armado y por las violaciones del Derecho Internacional.</w:t>
      </w:r>
    </w:p>
    <w:p w:rsidR="00C948A2" w:rsidRPr="00C76E91" w:rsidRDefault="00DB5FF1"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 xml:space="preserve">El Estatuto del Tribunal de Nuremberg define el Crimen de guerra como una “violación de los usos y costumbres de la guerra”, que podía consistir en asesinatos, malos tratos, deportación y trabajos forzados a civiles y prisioneros, ejecución de rehenes y destrucciones no debidas a razones militares. </w:t>
      </w:r>
    </w:p>
    <w:p w:rsidR="00DB5FF1" w:rsidRPr="00C76E91" w:rsidRDefault="00DB5FF1" w:rsidP="00C76E91">
      <w:pPr>
        <w:spacing w:after="240"/>
        <w:jc w:val="both"/>
        <w:rPr>
          <w:rFonts w:ascii="Arial" w:eastAsia="Times New Roman" w:hAnsi="Arial"/>
          <w:sz w:val="24"/>
          <w:szCs w:val="24"/>
          <w:lang w:eastAsia="es-CO"/>
        </w:rPr>
      </w:pPr>
      <w:r w:rsidRPr="00C76E91">
        <w:rPr>
          <w:rFonts w:ascii="Arial" w:hAnsi="Arial"/>
          <w:sz w:val="24"/>
          <w:szCs w:val="24"/>
          <w:shd w:val="clear" w:color="auto" w:fill="FFFFFF"/>
        </w:rPr>
        <w:lastRenderedPageBreak/>
        <w:t>La primera vez que se mencionó el crimen de guerra fue en el</w:t>
      </w:r>
      <w:r w:rsidRPr="00DB5FF1">
        <w:rPr>
          <w:rFonts w:ascii="Arial" w:eastAsia="Times New Roman" w:hAnsi="Arial"/>
          <w:sz w:val="24"/>
          <w:szCs w:val="24"/>
          <w:lang w:eastAsia="es-CO"/>
        </w:rPr>
        <w:t xml:space="preserve"> Tratado de Versalles, </w:t>
      </w:r>
      <w:r w:rsidRPr="00C76E91">
        <w:rPr>
          <w:rFonts w:ascii="Arial" w:eastAsia="Times New Roman" w:hAnsi="Arial"/>
          <w:sz w:val="24"/>
          <w:szCs w:val="24"/>
          <w:lang w:eastAsia="es-CO"/>
        </w:rPr>
        <w:t xml:space="preserve">donde se quería hacer responder a </w:t>
      </w:r>
      <w:r w:rsidRPr="00DB5FF1">
        <w:rPr>
          <w:rFonts w:ascii="Arial" w:eastAsia="Times New Roman" w:hAnsi="Arial"/>
          <w:sz w:val="24"/>
          <w:szCs w:val="24"/>
          <w:lang w:eastAsia="es-CO"/>
        </w:rPr>
        <w:t xml:space="preserve">militares acusados de hechos </w:t>
      </w:r>
      <w:r w:rsidRPr="00C76E91">
        <w:rPr>
          <w:rFonts w:ascii="Arial" w:eastAsia="Times New Roman" w:hAnsi="Arial"/>
          <w:sz w:val="24"/>
          <w:szCs w:val="24"/>
          <w:lang w:eastAsia="es-CO"/>
        </w:rPr>
        <w:t>aberrantes durante la</w:t>
      </w:r>
      <w:r w:rsidRPr="00DB5FF1">
        <w:rPr>
          <w:rFonts w:ascii="Arial" w:eastAsia="Times New Roman" w:hAnsi="Arial"/>
          <w:sz w:val="24"/>
          <w:szCs w:val="24"/>
          <w:lang w:eastAsia="es-CO"/>
        </w:rPr>
        <w:t xml:space="preserve"> primera guerra mundial. </w:t>
      </w:r>
    </w:p>
    <w:p w:rsidR="00DB5FF1" w:rsidRPr="00C76E91" w:rsidRDefault="00DB5FF1" w:rsidP="00C76E91">
      <w:pPr>
        <w:shd w:val="clear" w:color="auto" w:fill="FFFFFF"/>
        <w:spacing w:after="0" w:line="240" w:lineRule="auto"/>
        <w:jc w:val="both"/>
        <w:rPr>
          <w:rFonts w:ascii="Arial" w:eastAsia="Times New Roman" w:hAnsi="Arial"/>
          <w:sz w:val="24"/>
          <w:szCs w:val="24"/>
          <w:lang w:eastAsia="es-CO"/>
        </w:rPr>
      </w:pPr>
      <w:r w:rsidRPr="00C76E91">
        <w:rPr>
          <w:rFonts w:ascii="Arial" w:eastAsia="Times New Roman" w:hAnsi="Arial"/>
          <w:sz w:val="24"/>
          <w:szCs w:val="24"/>
          <w:lang w:eastAsia="es-CO"/>
        </w:rPr>
        <w:t xml:space="preserve">La diferencia del </w:t>
      </w:r>
      <w:r w:rsidRPr="00DB5FF1">
        <w:rPr>
          <w:rFonts w:ascii="Arial" w:eastAsia="Times New Roman" w:hAnsi="Arial"/>
          <w:sz w:val="24"/>
          <w:szCs w:val="24"/>
          <w:lang w:eastAsia="es-CO"/>
        </w:rPr>
        <w:t xml:space="preserve">crimen de lesa humanidad, </w:t>
      </w:r>
      <w:r w:rsidRPr="00C76E91">
        <w:rPr>
          <w:rFonts w:ascii="Arial" w:eastAsia="Times New Roman" w:hAnsi="Arial"/>
          <w:sz w:val="24"/>
          <w:szCs w:val="24"/>
          <w:lang w:eastAsia="es-CO"/>
        </w:rPr>
        <w:t xml:space="preserve">es que </w:t>
      </w:r>
      <w:r w:rsidRPr="00DB5FF1">
        <w:rPr>
          <w:rFonts w:ascii="Arial" w:eastAsia="Times New Roman" w:hAnsi="Arial"/>
          <w:sz w:val="24"/>
          <w:szCs w:val="24"/>
          <w:lang w:eastAsia="es-CO"/>
        </w:rPr>
        <w:t xml:space="preserve">el crimen de guerra sólo puede darse con ocasión y en desarrollo de una </w:t>
      </w:r>
      <w:r w:rsidRPr="00C76E91">
        <w:rPr>
          <w:rFonts w:ascii="Arial" w:eastAsia="Times New Roman" w:hAnsi="Arial"/>
          <w:sz w:val="24"/>
          <w:szCs w:val="24"/>
          <w:lang w:eastAsia="es-CO"/>
        </w:rPr>
        <w:t xml:space="preserve">guerra, </w:t>
      </w:r>
      <w:r w:rsidRPr="00DB5FF1">
        <w:rPr>
          <w:rFonts w:ascii="Arial" w:eastAsia="Times New Roman" w:hAnsi="Arial"/>
          <w:sz w:val="24"/>
          <w:szCs w:val="24"/>
          <w:lang w:eastAsia="es-CO"/>
        </w:rPr>
        <w:t xml:space="preserve">donde dos o más partes </w:t>
      </w:r>
      <w:r w:rsidRPr="00C76E91">
        <w:rPr>
          <w:rFonts w:ascii="Arial" w:eastAsia="Times New Roman" w:hAnsi="Arial"/>
          <w:sz w:val="24"/>
          <w:szCs w:val="24"/>
          <w:lang w:eastAsia="es-CO"/>
        </w:rPr>
        <w:t>desafían</w:t>
      </w:r>
      <w:r w:rsidRPr="00DB5FF1">
        <w:rPr>
          <w:rFonts w:ascii="Arial" w:eastAsia="Times New Roman" w:hAnsi="Arial"/>
          <w:sz w:val="24"/>
          <w:szCs w:val="24"/>
          <w:lang w:eastAsia="es-CO"/>
        </w:rPr>
        <w:t xml:space="preserve"> en una lucha armada a la cual son aplicables las leyes y costumbres de guerra. </w:t>
      </w:r>
    </w:p>
    <w:p w:rsidR="00DB5FF1" w:rsidRPr="00DB5FF1" w:rsidRDefault="00DB5FF1" w:rsidP="00C76E91">
      <w:pPr>
        <w:shd w:val="clear" w:color="auto" w:fill="FFFFFF"/>
        <w:spacing w:after="0" w:line="240" w:lineRule="auto"/>
        <w:jc w:val="both"/>
        <w:rPr>
          <w:rFonts w:ascii="Arial" w:eastAsia="Times New Roman" w:hAnsi="Arial"/>
          <w:sz w:val="24"/>
          <w:szCs w:val="24"/>
          <w:lang w:eastAsia="es-CO"/>
        </w:rPr>
      </w:pPr>
    </w:p>
    <w:p w:rsidR="00DB5FF1" w:rsidRPr="00DB5FF1" w:rsidRDefault="00DB5FF1" w:rsidP="00C76E91">
      <w:pPr>
        <w:shd w:val="clear" w:color="auto" w:fill="FFFFFF"/>
        <w:spacing w:after="0" w:line="240" w:lineRule="auto"/>
        <w:jc w:val="both"/>
        <w:rPr>
          <w:rFonts w:ascii="Arial" w:eastAsia="Times New Roman" w:hAnsi="Arial"/>
          <w:sz w:val="24"/>
          <w:szCs w:val="24"/>
          <w:lang w:eastAsia="es-CO"/>
        </w:rPr>
      </w:pPr>
    </w:p>
    <w:p w:rsidR="00EC657B" w:rsidRPr="00C76E91" w:rsidRDefault="002750A7" w:rsidP="00C76E91">
      <w:pPr>
        <w:shd w:val="clear" w:color="auto" w:fill="FFFFFF"/>
        <w:spacing w:after="0" w:line="240" w:lineRule="auto"/>
        <w:jc w:val="both"/>
        <w:rPr>
          <w:rFonts w:ascii="Arial" w:eastAsia="Times New Roman" w:hAnsi="Arial"/>
          <w:sz w:val="24"/>
          <w:szCs w:val="24"/>
          <w:lang w:eastAsia="es-CO"/>
        </w:rPr>
      </w:pPr>
      <w:r w:rsidRPr="00C76E91">
        <w:rPr>
          <w:rFonts w:ascii="Arial" w:eastAsia="Times New Roman" w:hAnsi="Arial"/>
          <w:sz w:val="24"/>
          <w:szCs w:val="24"/>
          <w:lang w:eastAsia="es-CO"/>
        </w:rPr>
        <w:t>El Estatuto de Roma, conoce de estos crímenes de guerra cuando el</w:t>
      </w:r>
    </w:p>
    <w:p w:rsidR="00DB5FF1" w:rsidRPr="00C76E91" w:rsidRDefault="00EC657B" w:rsidP="00C76E91">
      <w:pPr>
        <w:shd w:val="clear" w:color="auto" w:fill="FFFFFF"/>
        <w:spacing w:after="0" w:line="240" w:lineRule="auto"/>
        <w:jc w:val="both"/>
        <w:rPr>
          <w:rFonts w:ascii="Arial" w:eastAsia="Times New Roman" w:hAnsi="Arial"/>
          <w:sz w:val="24"/>
          <w:szCs w:val="24"/>
          <w:lang w:eastAsia="es-CO"/>
        </w:rPr>
      </w:pPr>
      <w:r w:rsidRPr="00C76E91">
        <w:rPr>
          <w:rFonts w:ascii="Arial" w:eastAsia="Times New Roman" w:hAnsi="Arial"/>
          <w:sz w:val="24"/>
          <w:szCs w:val="24"/>
          <w:lang w:eastAsia="es-CO"/>
        </w:rPr>
        <w:t>E</w:t>
      </w:r>
      <w:r w:rsidR="002750A7" w:rsidRPr="00C76E91">
        <w:rPr>
          <w:rFonts w:ascii="Arial" w:eastAsia="Times New Roman" w:hAnsi="Arial"/>
          <w:sz w:val="24"/>
          <w:szCs w:val="24"/>
          <w:lang w:eastAsia="es-CO"/>
        </w:rPr>
        <w:t xml:space="preserve">stado donde ocurre </w:t>
      </w:r>
      <w:r w:rsidR="00DB5FF1" w:rsidRPr="00DB5FF1">
        <w:rPr>
          <w:rFonts w:ascii="Arial" w:eastAsia="Times New Roman" w:hAnsi="Arial"/>
          <w:sz w:val="24"/>
          <w:szCs w:val="24"/>
          <w:lang w:eastAsia="es-CO"/>
        </w:rPr>
        <w:t xml:space="preserve">no </w:t>
      </w:r>
      <w:r w:rsidR="002750A7" w:rsidRPr="00C76E91">
        <w:rPr>
          <w:rFonts w:ascii="Arial" w:eastAsia="Times New Roman" w:hAnsi="Arial"/>
          <w:sz w:val="24"/>
          <w:szCs w:val="24"/>
          <w:lang w:eastAsia="es-CO"/>
        </w:rPr>
        <w:t xml:space="preserve">tienen los medios para judicializarlos o no quiere hacerlo. </w:t>
      </w:r>
    </w:p>
    <w:p w:rsidR="0041286A" w:rsidRPr="00C76E91" w:rsidRDefault="0041286A" w:rsidP="00C76E91">
      <w:pPr>
        <w:shd w:val="clear" w:color="auto" w:fill="FFFFFF"/>
        <w:spacing w:after="0" w:line="240" w:lineRule="auto"/>
        <w:jc w:val="both"/>
        <w:rPr>
          <w:rFonts w:ascii="Arial" w:eastAsia="Times New Roman" w:hAnsi="Arial"/>
          <w:sz w:val="24"/>
          <w:szCs w:val="24"/>
          <w:lang w:eastAsia="es-CO"/>
        </w:rPr>
      </w:pPr>
    </w:p>
    <w:p w:rsidR="002750A7" w:rsidRPr="00C76E91" w:rsidRDefault="0041286A" w:rsidP="00C76E91">
      <w:pPr>
        <w:shd w:val="clear" w:color="auto" w:fill="FFFFFF"/>
        <w:spacing w:after="0" w:line="240" w:lineRule="auto"/>
        <w:jc w:val="both"/>
        <w:rPr>
          <w:rFonts w:ascii="Arial" w:hAnsi="Arial"/>
          <w:sz w:val="24"/>
          <w:szCs w:val="24"/>
          <w:shd w:val="clear" w:color="auto" w:fill="FFFFFF"/>
        </w:rPr>
      </w:pPr>
      <w:r w:rsidRPr="00C76E91">
        <w:rPr>
          <w:rFonts w:ascii="Arial" w:eastAsia="Times New Roman" w:hAnsi="Arial"/>
          <w:sz w:val="24"/>
          <w:szCs w:val="24"/>
          <w:lang w:eastAsia="es-CO"/>
        </w:rPr>
        <w:t>Aunque en el Estatuto de la Co</w:t>
      </w:r>
      <w:r w:rsidR="00496617" w:rsidRPr="00C76E91">
        <w:rPr>
          <w:rFonts w:ascii="Arial" w:eastAsia="Times New Roman" w:hAnsi="Arial"/>
          <w:sz w:val="24"/>
          <w:szCs w:val="24"/>
          <w:lang w:eastAsia="es-CO"/>
        </w:rPr>
        <w:t>rte Penal Internacional está</w:t>
      </w:r>
      <w:r w:rsidRPr="00C76E91">
        <w:rPr>
          <w:rFonts w:ascii="Arial" w:eastAsia="Times New Roman" w:hAnsi="Arial"/>
          <w:sz w:val="24"/>
          <w:szCs w:val="24"/>
          <w:lang w:eastAsia="es-CO"/>
        </w:rPr>
        <w:t xml:space="preserve"> es</w:t>
      </w:r>
      <w:r w:rsidR="00496617" w:rsidRPr="00C76E91">
        <w:rPr>
          <w:rFonts w:ascii="Arial" w:eastAsia="Times New Roman" w:hAnsi="Arial"/>
          <w:sz w:val="24"/>
          <w:szCs w:val="24"/>
          <w:lang w:eastAsia="es-CO"/>
        </w:rPr>
        <w:t>tablecido</w:t>
      </w:r>
      <w:r w:rsidRPr="00C76E91">
        <w:rPr>
          <w:rFonts w:ascii="Arial" w:eastAsia="Times New Roman" w:hAnsi="Arial"/>
          <w:sz w:val="24"/>
          <w:szCs w:val="24"/>
          <w:lang w:eastAsia="es-CO"/>
        </w:rPr>
        <w:t xml:space="preserve"> en el </w:t>
      </w:r>
      <w:r w:rsidR="00496617" w:rsidRPr="00C76E91">
        <w:rPr>
          <w:rFonts w:ascii="Arial" w:eastAsia="Times New Roman" w:hAnsi="Arial"/>
          <w:sz w:val="24"/>
          <w:szCs w:val="24"/>
          <w:lang w:eastAsia="es-CO"/>
        </w:rPr>
        <w:t>artículo</w:t>
      </w:r>
      <w:r w:rsidRPr="00C76E91">
        <w:rPr>
          <w:rFonts w:ascii="Arial" w:eastAsia="Times New Roman" w:hAnsi="Arial"/>
          <w:sz w:val="24"/>
          <w:szCs w:val="24"/>
          <w:lang w:eastAsia="es-CO"/>
        </w:rPr>
        <w:t xml:space="preserve"> 8 el </w:t>
      </w:r>
      <w:r w:rsidR="00496617" w:rsidRPr="00C76E91">
        <w:rPr>
          <w:rFonts w:ascii="Arial" w:eastAsia="Times New Roman" w:hAnsi="Arial"/>
          <w:sz w:val="24"/>
          <w:szCs w:val="24"/>
          <w:lang w:eastAsia="es-CO"/>
        </w:rPr>
        <w:t>reclutamiento</w:t>
      </w:r>
      <w:r w:rsidRPr="00C76E91">
        <w:rPr>
          <w:rFonts w:ascii="Arial" w:eastAsia="Times New Roman" w:hAnsi="Arial"/>
          <w:sz w:val="24"/>
          <w:szCs w:val="24"/>
          <w:lang w:eastAsia="es-CO"/>
        </w:rPr>
        <w:t xml:space="preserve"> de menores como crimen de guerra, también es un crimen de Lesa Humanidad, </w:t>
      </w:r>
      <w:r w:rsidR="00496617" w:rsidRPr="00C76E91">
        <w:rPr>
          <w:rFonts w:ascii="Arial" w:eastAsia="Times New Roman" w:hAnsi="Arial"/>
          <w:sz w:val="24"/>
          <w:szCs w:val="24"/>
          <w:lang w:eastAsia="es-CO"/>
        </w:rPr>
        <w:t>porque</w:t>
      </w:r>
      <w:r w:rsidRPr="00C76E91">
        <w:rPr>
          <w:rFonts w:ascii="Arial" w:eastAsia="Times New Roman" w:hAnsi="Arial"/>
          <w:sz w:val="24"/>
          <w:szCs w:val="24"/>
          <w:lang w:eastAsia="es-CO"/>
        </w:rPr>
        <w:t xml:space="preserve"> este delito recae sobre la libertad del menor, atenta contra sus derechos </w:t>
      </w:r>
      <w:r w:rsidR="00496617" w:rsidRPr="00C76E91">
        <w:rPr>
          <w:rFonts w:ascii="Arial" w:eastAsia="Times New Roman" w:hAnsi="Arial"/>
          <w:sz w:val="24"/>
          <w:szCs w:val="24"/>
          <w:lang w:eastAsia="es-CO"/>
        </w:rPr>
        <w:t>fundamentales</w:t>
      </w:r>
      <w:r w:rsidRPr="00C76E91">
        <w:rPr>
          <w:rFonts w:ascii="Arial" w:eastAsia="Times New Roman" w:hAnsi="Arial"/>
          <w:sz w:val="24"/>
          <w:szCs w:val="24"/>
          <w:lang w:eastAsia="es-CO"/>
        </w:rPr>
        <w:t xml:space="preserve"> y </w:t>
      </w:r>
      <w:r w:rsidR="00496617" w:rsidRPr="00C76E91">
        <w:rPr>
          <w:rFonts w:ascii="Arial" w:eastAsia="Times New Roman" w:hAnsi="Arial"/>
          <w:sz w:val="24"/>
          <w:szCs w:val="24"/>
          <w:lang w:eastAsia="es-CO"/>
        </w:rPr>
        <w:t>aparte</w:t>
      </w:r>
      <w:r w:rsidRPr="00C76E91">
        <w:rPr>
          <w:rFonts w:ascii="Arial" w:eastAsia="Times New Roman" w:hAnsi="Arial"/>
          <w:sz w:val="24"/>
          <w:szCs w:val="24"/>
          <w:lang w:eastAsia="es-CO"/>
        </w:rPr>
        <w:t xml:space="preserve"> de</w:t>
      </w:r>
      <w:r w:rsidR="00496617" w:rsidRPr="00C76E91">
        <w:rPr>
          <w:rFonts w:ascii="Arial" w:eastAsia="Times New Roman" w:hAnsi="Arial"/>
          <w:sz w:val="24"/>
          <w:szCs w:val="24"/>
          <w:lang w:eastAsia="es-CO"/>
        </w:rPr>
        <w:t xml:space="preserve"> e</w:t>
      </w:r>
      <w:r w:rsidRPr="00C76E91">
        <w:rPr>
          <w:rFonts w:ascii="Arial" w:eastAsia="Times New Roman" w:hAnsi="Arial"/>
          <w:sz w:val="24"/>
          <w:szCs w:val="24"/>
          <w:lang w:eastAsia="es-CO"/>
        </w:rPr>
        <w:t>sto es obligado a realizar actos ilegales y aberrantes como ser ob</w:t>
      </w:r>
      <w:r w:rsidR="00E8562B" w:rsidRPr="00C76E91">
        <w:rPr>
          <w:rFonts w:ascii="Arial" w:eastAsia="Times New Roman" w:hAnsi="Arial"/>
          <w:sz w:val="24"/>
          <w:szCs w:val="24"/>
          <w:lang w:eastAsia="es-CO"/>
        </w:rPr>
        <w:t xml:space="preserve">jeto sexual de los reclutadores y este </w:t>
      </w:r>
      <w:r w:rsidRPr="00C76E91">
        <w:rPr>
          <w:rFonts w:ascii="Arial" w:hAnsi="Arial"/>
          <w:sz w:val="24"/>
          <w:szCs w:val="24"/>
          <w:shd w:val="clear" w:color="auto" w:fill="FFFFFF"/>
        </w:rPr>
        <w:t>Estatuto considera la esclavitud sexual, como un crimen de lesa humanidad y un crimen de guerra</w:t>
      </w:r>
      <w:r w:rsidR="00E8562B" w:rsidRPr="00C76E91">
        <w:rPr>
          <w:rFonts w:ascii="Arial" w:hAnsi="Arial"/>
          <w:sz w:val="24"/>
          <w:szCs w:val="24"/>
          <w:shd w:val="clear" w:color="auto" w:fill="FFFFFF"/>
        </w:rPr>
        <w:t>.</w:t>
      </w:r>
    </w:p>
    <w:p w:rsidR="00E8562B" w:rsidRPr="00C76E91" w:rsidRDefault="00E8562B" w:rsidP="00C76E91">
      <w:pPr>
        <w:shd w:val="clear" w:color="auto" w:fill="FFFFFF"/>
        <w:spacing w:after="0" w:line="240" w:lineRule="auto"/>
        <w:jc w:val="both"/>
        <w:rPr>
          <w:rFonts w:ascii="Arial" w:hAnsi="Arial"/>
          <w:sz w:val="24"/>
          <w:szCs w:val="24"/>
          <w:shd w:val="clear" w:color="auto" w:fill="FFFFFF"/>
        </w:rPr>
      </w:pPr>
    </w:p>
    <w:p w:rsidR="00E8562B" w:rsidRPr="00C76E91" w:rsidRDefault="00E8562B" w:rsidP="00C76E91">
      <w:pPr>
        <w:shd w:val="clear" w:color="auto" w:fill="FFFFFF"/>
        <w:spacing w:after="0" w:line="240" w:lineRule="auto"/>
        <w:jc w:val="both"/>
        <w:rPr>
          <w:rFonts w:ascii="Arial" w:hAnsi="Arial"/>
          <w:sz w:val="24"/>
          <w:szCs w:val="24"/>
          <w:shd w:val="clear" w:color="auto" w:fill="FFFFFF"/>
        </w:rPr>
      </w:pPr>
      <w:r w:rsidRPr="00C76E91">
        <w:rPr>
          <w:rFonts w:ascii="Arial" w:hAnsi="Arial"/>
          <w:sz w:val="24"/>
          <w:szCs w:val="24"/>
          <w:shd w:val="clear" w:color="auto" w:fill="FFFFFF"/>
        </w:rPr>
        <w:t xml:space="preserve">Los crímenes de </w:t>
      </w:r>
      <w:r w:rsidRPr="00C76E91">
        <w:rPr>
          <w:rFonts w:ascii="Arial" w:hAnsi="Arial"/>
          <w:i/>
          <w:sz w:val="24"/>
          <w:szCs w:val="24"/>
          <w:shd w:val="clear" w:color="auto" w:fill="FFFFFF"/>
        </w:rPr>
        <w:t>Lesa Humanidad</w:t>
      </w:r>
      <w:r w:rsidRPr="00C76E91">
        <w:rPr>
          <w:rFonts w:ascii="Arial" w:hAnsi="Arial"/>
          <w:sz w:val="24"/>
          <w:szCs w:val="24"/>
          <w:shd w:val="clear" w:color="auto" w:fill="FFFFFF"/>
        </w:rPr>
        <w:t xml:space="preserve"> son aquellos actos que por su aberrante naturaleza, ofenden, agravian, e injurian a la humanidad en su conjunto.</w:t>
      </w:r>
    </w:p>
    <w:p w:rsidR="00D77AC1" w:rsidRPr="00C76E91" w:rsidRDefault="00D77AC1" w:rsidP="00C76E91">
      <w:pPr>
        <w:shd w:val="clear" w:color="auto" w:fill="FFFFFF"/>
        <w:spacing w:after="0" w:line="240" w:lineRule="auto"/>
        <w:jc w:val="both"/>
        <w:rPr>
          <w:rFonts w:ascii="Arial" w:hAnsi="Arial"/>
          <w:sz w:val="24"/>
          <w:szCs w:val="24"/>
          <w:shd w:val="clear" w:color="auto" w:fill="FFFFFF"/>
        </w:rPr>
      </w:pPr>
    </w:p>
    <w:p w:rsidR="00D77AC1" w:rsidRPr="00C76E91" w:rsidRDefault="00D77AC1" w:rsidP="00C76E91">
      <w:pPr>
        <w:shd w:val="clear" w:color="auto" w:fill="FFFFFF"/>
        <w:spacing w:after="0" w:line="240" w:lineRule="auto"/>
        <w:jc w:val="both"/>
        <w:rPr>
          <w:rFonts w:ascii="Arial" w:hAnsi="Arial"/>
          <w:sz w:val="24"/>
          <w:szCs w:val="24"/>
          <w:shd w:val="clear" w:color="auto" w:fill="FFFFFF"/>
        </w:rPr>
      </w:pPr>
      <w:r w:rsidRPr="00C76E91">
        <w:rPr>
          <w:rFonts w:ascii="Arial" w:hAnsi="Arial"/>
          <w:sz w:val="24"/>
          <w:szCs w:val="24"/>
          <w:shd w:val="clear" w:color="auto" w:fill="FFFFFF"/>
        </w:rPr>
        <w:t>Para el Estatuto de Roma “son aquellas conductas, acciones, tipificadas como: asesinato, deportación, exterminio, tortura, violación, prostitución forzada, esterilización forzada, persecución con motivos políticos, religiosos, raciales, étnicos, ideológicos, secuestro, desaparición forzada o cualquier otro acto carente de humanidad y que cause severos daños tanto psíquica como físicamente y que además sean cometidos como parte de un ataque integral o sistemático contra una comunidad”</w:t>
      </w:r>
    </w:p>
    <w:p w:rsidR="00496617" w:rsidRPr="00C76E91" w:rsidRDefault="00496617" w:rsidP="00C76E91">
      <w:pPr>
        <w:shd w:val="clear" w:color="auto" w:fill="FFFFFF"/>
        <w:spacing w:after="0" w:line="240" w:lineRule="auto"/>
        <w:jc w:val="both"/>
        <w:rPr>
          <w:rFonts w:ascii="Arial" w:hAnsi="Arial"/>
          <w:sz w:val="24"/>
          <w:szCs w:val="24"/>
          <w:shd w:val="clear" w:color="auto" w:fill="FFFFFF"/>
        </w:rPr>
      </w:pPr>
    </w:p>
    <w:p w:rsidR="007E1021" w:rsidRPr="00C76E91" w:rsidRDefault="007E1021" w:rsidP="00C76E91">
      <w:pPr>
        <w:shd w:val="clear" w:color="auto" w:fill="FFFFFF"/>
        <w:spacing w:after="0" w:line="240" w:lineRule="auto"/>
        <w:jc w:val="both"/>
        <w:rPr>
          <w:rFonts w:ascii="Arial" w:hAnsi="Arial"/>
          <w:sz w:val="24"/>
          <w:szCs w:val="24"/>
          <w:shd w:val="clear" w:color="auto" w:fill="FFFFFF"/>
        </w:rPr>
      </w:pPr>
      <w:r w:rsidRPr="00C76E91">
        <w:rPr>
          <w:rFonts w:ascii="Arial" w:hAnsi="Arial"/>
          <w:sz w:val="24"/>
          <w:szCs w:val="24"/>
          <w:shd w:val="clear" w:color="auto" w:fill="FFFFFF"/>
        </w:rPr>
        <w:t xml:space="preserve">Tiene unas características que </w:t>
      </w:r>
      <w:r w:rsidR="00A4205C" w:rsidRPr="00C76E91">
        <w:rPr>
          <w:rFonts w:ascii="Arial" w:hAnsi="Arial"/>
          <w:sz w:val="24"/>
          <w:szCs w:val="24"/>
          <w:shd w:val="clear" w:color="auto" w:fill="FFFFFF"/>
        </w:rPr>
        <w:t xml:space="preserve">estos actos </w:t>
      </w:r>
      <w:r w:rsidRPr="00C76E91">
        <w:rPr>
          <w:rFonts w:ascii="Arial" w:hAnsi="Arial"/>
          <w:sz w:val="24"/>
          <w:szCs w:val="24"/>
          <w:shd w:val="clear" w:color="auto" w:fill="FFFFFF"/>
        </w:rPr>
        <w:t>son generalizados o sistemáticos contra una población civil. El primero hace alusión que los actos se dirijan contra una multiplicidad de víctimas, s</w:t>
      </w:r>
      <w:r w:rsidRPr="00C76E91">
        <w:rPr>
          <w:rFonts w:ascii="Arial" w:hAnsi="Arial"/>
          <w:sz w:val="24"/>
          <w:szCs w:val="24"/>
          <w:shd w:val="clear" w:color="auto" w:fill="F8F8F8"/>
        </w:rPr>
        <w:t>e trata de crímenes que se cometen contra una gran cantidad de víctimas, ya sea por la cantidad de crímenes o por un crimen con muchas víctimas</w:t>
      </w:r>
      <w:r w:rsidR="00A4205C" w:rsidRPr="00C76E91">
        <w:rPr>
          <w:rFonts w:ascii="Arial" w:hAnsi="Arial"/>
          <w:sz w:val="24"/>
          <w:szCs w:val="24"/>
          <w:shd w:val="clear" w:color="auto" w:fill="F8F8F8"/>
        </w:rPr>
        <w:t xml:space="preserve"> y el segundo se refiere </w:t>
      </w:r>
      <w:r w:rsidR="00A4205C" w:rsidRPr="00C76E91">
        <w:rPr>
          <w:rFonts w:ascii="Arial" w:hAnsi="Arial"/>
          <w:sz w:val="24"/>
          <w:szCs w:val="24"/>
          <w:shd w:val="clear" w:color="auto" w:fill="FFFFFF"/>
        </w:rPr>
        <w:t xml:space="preserve"> que son cometidos como parte de un plan o política preconcebidos, excluyéndose los actos cometidos al azar, </w:t>
      </w:r>
      <w:r w:rsidR="00A4205C" w:rsidRPr="00C76E91">
        <w:rPr>
          <w:rFonts w:ascii="Arial" w:hAnsi="Arial"/>
          <w:sz w:val="24"/>
          <w:szCs w:val="24"/>
          <w:shd w:val="clear" w:color="auto" w:fill="F8F8F8"/>
        </w:rPr>
        <w:t xml:space="preserve"> o sea que son crímenes que se ejecutan previo a un propósito que permite la realización repetida o continuada de dichos actos inhumanos.</w:t>
      </w:r>
    </w:p>
    <w:p w:rsidR="00D77AC1" w:rsidRPr="00C76E91" w:rsidRDefault="00D77AC1" w:rsidP="00C76E91">
      <w:pPr>
        <w:shd w:val="clear" w:color="auto" w:fill="FFFFFF"/>
        <w:spacing w:after="0" w:line="240" w:lineRule="auto"/>
        <w:jc w:val="both"/>
        <w:rPr>
          <w:rFonts w:ascii="Arial" w:hAnsi="Arial"/>
          <w:sz w:val="24"/>
          <w:szCs w:val="24"/>
          <w:shd w:val="clear" w:color="auto" w:fill="FFFFFF"/>
        </w:rPr>
      </w:pPr>
    </w:p>
    <w:p w:rsidR="00A4205C" w:rsidRPr="00C76E91" w:rsidRDefault="00A4205C" w:rsidP="00C76E91">
      <w:pPr>
        <w:shd w:val="clear" w:color="auto" w:fill="FFFFFF"/>
        <w:spacing w:after="0" w:line="240" w:lineRule="auto"/>
        <w:jc w:val="both"/>
        <w:rPr>
          <w:rFonts w:ascii="Arial" w:hAnsi="Arial"/>
          <w:sz w:val="24"/>
          <w:szCs w:val="24"/>
          <w:shd w:val="clear" w:color="auto" w:fill="FFFFFF"/>
        </w:rPr>
      </w:pPr>
      <w:r w:rsidRPr="00C76E91">
        <w:rPr>
          <w:rFonts w:ascii="Arial" w:hAnsi="Arial"/>
          <w:sz w:val="24"/>
          <w:szCs w:val="24"/>
          <w:shd w:val="clear" w:color="auto" w:fill="FFFFFF"/>
        </w:rPr>
        <w:t xml:space="preserve">Por ser un crimen de guerra y de lesa humanidad se debe tener en cuenta </w:t>
      </w:r>
      <w:r w:rsidR="00496617" w:rsidRPr="00C76E91">
        <w:rPr>
          <w:rFonts w:ascii="Arial" w:hAnsi="Arial"/>
          <w:sz w:val="24"/>
          <w:szCs w:val="24"/>
          <w:shd w:val="clear" w:color="auto" w:fill="FFFFFF"/>
        </w:rPr>
        <w:t>los</w:t>
      </w:r>
      <w:r w:rsidRPr="00C76E91">
        <w:rPr>
          <w:rFonts w:ascii="Arial" w:hAnsi="Arial"/>
          <w:sz w:val="24"/>
          <w:szCs w:val="24"/>
          <w:shd w:val="clear" w:color="auto" w:fill="FFFFFF"/>
        </w:rPr>
        <w:t xml:space="preserve"> </w:t>
      </w:r>
      <w:r w:rsidR="00496617" w:rsidRPr="00C76E91">
        <w:rPr>
          <w:rFonts w:ascii="Arial" w:hAnsi="Arial"/>
          <w:sz w:val="24"/>
          <w:szCs w:val="24"/>
          <w:shd w:val="clear" w:color="auto" w:fill="FFFFFF"/>
        </w:rPr>
        <w:t>siguientes</w:t>
      </w:r>
      <w:r w:rsidRPr="00C76E91">
        <w:rPr>
          <w:rFonts w:ascii="Arial" w:hAnsi="Arial"/>
          <w:sz w:val="24"/>
          <w:szCs w:val="24"/>
          <w:shd w:val="clear" w:color="auto" w:fill="FFFFFF"/>
        </w:rPr>
        <w:t xml:space="preserve"> aspectos:</w:t>
      </w:r>
    </w:p>
    <w:p w:rsidR="00A4205C" w:rsidRPr="00C76E91" w:rsidRDefault="00A4205C" w:rsidP="00C76E91">
      <w:pPr>
        <w:shd w:val="clear" w:color="auto" w:fill="FFFFFF"/>
        <w:spacing w:after="0" w:line="240" w:lineRule="auto"/>
        <w:jc w:val="both"/>
        <w:rPr>
          <w:rFonts w:ascii="Arial" w:hAnsi="Arial"/>
          <w:sz w:val="24"/>
          <w:szCs w:val="24"/>
          <w:shd w:val="clear" w:color="auto" w:fill="FFFFFF"/>
        </w:rPr>
      </w:pPr>
    </w:p>
    <w:p w:rsidR="006136D9" w:rsidRPr="00C76E91" w:rsidRDefault="00496617" w:rsidP="00C76E91">
      <w:pPr>
        <w:pStyle w:val="Prrafodelista"/>
        <w:numPr>
          <w:ilvl w:val="0"/>
          <w:numId w:val="25"/>
        </w:numPr>
        <w:shd w:val="clear" w:color="auto" w:fill="FFFFFF"/>
        <w:spacing w:after="0" w:line="240" w:lineRule="auto"/>
        <w:jc w:val="both"/>
        <w:rPr>
          <w:rFonts w:ascii="Arial" w:hAnsi="Arial"/>
          <w:sz w:val="24"/>
          <w:szCs w:val="24"/>
          <w:shd w:val="clear" w:color="auto" w:fill="FFFFFF"/>
        </w:rPr>
      </w:pPr>
      <w:r w:rsidRPr="00C76E91">
        <w:rPr>
          <w:rFonts w:ascii="Arial" w:hAnsi="Arial"/>
          <w:i/>
          <w:sz w:val="24"/>
          <w:szCs w:val="24"/>
          <w:shd w:val="clear" w:color="auto" w:fill="FFFFFF"/>
        </w:rPr>
        <w:t>Jurisdicción</w:t>
      </w:r>
      <w:r w:rsidR="006136D9" w:rsidRPr="00C76E91">
        <w:rPr>
          <w:rFonts w:ascii="Arial" w:hAnsi="Arial"/>
          <w:i/>
          <w:sz w:val="24"/>
          <w:szCs w:val="24"/>
          <w:shd w:val="clear" w:color="auto" w:fill="FFFFFF"/>
        </w:rPr>
        <w:t xml:space="preserve"> universal</w:t>
      </w:r>
      <w:r w:rsidR="006136D9" w:rsidRPr="00C76E91">
        <w:rPr>
          <w:rFonts w:ascii="Arial" w:hAnsi="Arial"/>
          <w:sz w:val="24"/>
          <w:szCs w:val="24"/>
          <w:shd w:val="clear" w:color="auto" w:fill="FFFFFF"/>
        </w:rPr>
        <w:t xml:space="preserve">: presupone que todo Estado tiene interés en </w:t>
      </w:r>
      <w:r w:rsidRPr="00C76E91">
        <w:rPr>
          <w:rFonts w:ascii="Arial" w:hAnsi="Arial"/>
          <w:sz w:val="24"/>
          <w:szCs w:val="24"/>
          <w:shd w:val="clear" w:color="auto" w:fill="FFFFFF"/>
        </w:rPr>
        <w:t>perseguir</w:t>
      </w:r>
      <w:r w:rsidR="006136D9" w:rsidRPr="00C76E91">
        <w:rPr>
          <w:rFonts w:ascii="Arial" w:hAnsi="Arial"/>
          <w:sz w:val="24"/>
          <w:szCs w:val="24"/>
          <w:shd w:val="clear" w:color="auto" w:fill="FFFFFF"/>
        </w:rPr>
        <w:t xml:space="preserve"> y </w:t>
      </w:r>
      <w:r w:rsidRPr="00C76E91">
        <w:rPr>
          <w:rFonts w:ascii="Arial" w:hAnsi="Arial"/>
          <w:sz w:val="24"/>
          <w:szCs w:val="24"/>
          <w:shd w:val="clear" w:color="auto" w:fill="FFFFFF"/>
        </w:rPr>
        <w:t>condenar</w:t>
      </w:r>
      <w:r w:rsidR="006136D9" w:rsidRPr="00C76E91">
        <w:rPr>
          <w:rFonts w:ascii="Arial" w:hAnsi="Arial"/>
          <w:sz w:val="24"/>
          <w:szCs w:val="24"/>
          <w:shd w:val="clear" w:color="auto" w:fill="FFFFFF"/>
        </w:rPr>
        <w:t xml:space="preserve"> a los autores de crímenes repudiados</w:t>
      </w:r>
      <w:r w:rsidRPr="00C76E91">
        <w:rPr>
          <w:rFonts w:ascii="Arial" w:hAnsi="Arial"/>
          <w:sz w:val="24"/>
          <w:szCs w:val="24"/>
          <w:shd w:val="clear" w:color="auto" w:fill="FFFFFF"/>
        </w:rPr>
        <w:t xml:space="preserve"> por la comunidad internacional.</w:t>
      </w:r>
    </w:p>
    <w:p w:rsidR="00496617" w:rsidRPr="00C76E91" w:rsidRDefault="00496617" w:rsidP="00C76E91">
      <w:pPr>
        <w:pStyle w:val="Prrafodelista"/>
        <w:shd w:val="clear" w:color="auto" w:fill="FFFFFF"/>
        <w:spacing w:after="0" w:line="240" w:lineRule="auto"/>
        <w:jc w:val="both"/>
        <w:rPr>
          <w:rFonts w:ascii="Arial" w:hAnsi="Arial"/>
          <w:sz w:val="24"/>
          <w:szCs w:val="24"/>
          <w:shd w:val="clear" w:color="auto" w:fill="FFFFFF"/>
        </w:rPr>
      </w:pPr>
    </w:p>
    <w:p w:rsidR="00496617" w:rsidRPr="00C76E91" w:rsidRDefault="006136D9" w:rsidP="00C76E91">
      <w:pPr>
        <w:pStyle w:val="Prrafodelista"/>
        <w:numPr>
          <w:ilvl w:val="0"/>
          <w:numId w:val="25"/>
        </w:numPr>
        <w:shd w:val="clear" w:color="auto" w:fill="FFFFFF"/>
        <w:spacing w:after="0" w:line="240" w:lineRule="auto"/>
        <w:jc w:val="both"/>
        <w:rPr>
          <w:rFonts w:ascii="Arial" w:hAnsi="Arial"/>
          <w:sz w:val="24"/>
          <w:szCs w:val="24"/>
          <w:shd w:val="clear" w:color="auto" w:fill="FFFFFF"/>
        </w:rPr>
      </w:pPr>
      <w:r w:rsidRPr="00C76E91">
        <w:rPr>
          <w:rFonts w:ascii="Arial" w:hAnsi="Arial"/>
          <w:i/>
          <w:sz w:val="24"/>
          <w:szCs w:val="24"/>
          <w:shd w:val="clear" w:color="auto" w:fill="FFFFFF"/>
        </w:rPr>
        <w:lastRenderedPageBreak/>
        <w:t>Deber de extraditar</w:t>
      </w:r>
      <w:r w:rsidRPr="00C76E91">
        <w:rPr>
          <w:rFonts w:ascii="Arial" w:hAnsi="Arial"/>
          <w:sz w:val="24"/>
          <w:szCs w:val="24"/>
          <w:shd w:val="clear" w:color="auto" w:fill="FFFFFF"/>
        </w:rPr>
        <w:t xml:space="preserve">: Los Estadios se ven en la obligación de extraditar a los responsables de crímenes de internacionales o </w:t>
      </w:r>
      <w:r w:rsidR="00496617" w:rsidRPr="00C76E91">
        <w:rPr>
          <w:rFonts w:ascii="Arial" w:hAnsi="Arial"/>
          <w:sz w:val="24"/>
          <w:szCs w:val="24"/>
          <w:shd w:val="clear" w:color="auto" w:fill="FFFFFF"/>
        </w:rPr>
        <w:t>juzgarlos</w:t>
      </w:r>
      <w:r w:rsidRPr="00C76E91">
        <w:rPr>
          <w:rFonts w:ascii="Arial" w:hAnsi="Arial"/>
          <w:sz w:val="24"/>
          <w:szCs w:val="24"/>
          <w:shd w:val="clear" w:color="auto" w:fill="FFFFFF"/>
        </w:rPr>
        <w:t xml:space="preserve"> de acuerdo a la legislación penal interna.</w:t>
      </w:r>
    </w:p>
    <w:p w:rsidR="00496617" w:rsidRPr="00C76E91" w:rsidRDefault="00496617" w:rsidP="00C76E91">
      <w:pPr>
        <w:shd w:val="clear" w:color="auto" w:fill="FFFFFF"/>
        <w:spacing w:after="0" w:line="240" w:lineRule="auto"/>
        <w:jc w:val="both"/>
        <w:rPr>
          <w:rFonts w:ascii="Arial" w:hAnsi="Arial"/>
          <w:sz w:val="24"/>
          <w:szCs w:val="24"/>
          <w:shd w:val="clear" w:color="auto" w:fill="FFFFFF"/>
        </w:rPr>
      </w:pPr>
    </w:p>
    <w:p w:rsidR="006136D9" w:rsidRPr="00C76E91" w:rsidRDefault="006136D9" w:rsidP="00C76E91">
      <w:pPr>
        <w:pStyle w:val="Prrafodelista"/>
        <w:numPr>
          <w:ilvl w:val="0"/>
          <w:numId w:val="25"/>
        </w:numPr>
        <w:shd w:val="clear" w:color="auto" w:fill="FFFFFF"/>
        <w:spacing w:after="0" w:line="240" w:lineRule="auto"/>
        <w:jc w:val="both"/>
        <w:rPr>
          <w:rFonts w:ascii="Arial" w:hAnsi="Arial"/>
          <w:sz w:val="24"/>
          <w:szCs w:val="24"/>
          <w:shd w:val="clear" w:color="auto" w:fill="FFFFFF"/>
        </w:rPr>
      </w:pPr>
      <w:r w:rsidRPr="00C76E91">
        <w:rPr>
          <w:rFonts w:ascii="Arial" w:hAnsi="Arial"/>
          <w:i/>
          <w:sz w:val="24"/>
          <w:szCs w:val="24"/>
          <w:shd w:val="clear" w:color="auto" w:fill="FFFFFF"/>
        </w:rPr>
        <w:t>No es posible el otorgamiento del asilo político</w:t>
      </w:r>
      <w:r w:rsidRPr="00C76E91">
        <w:rPr>
          <w:rFonts w:ascii="Arial" w:hAnsi="Arial"/>
          <w:sz w:val="24"/>
          <w:szCs w:val="24"/>
          <w:shd w:val="clear" w:color="auto" w:fill="FFFFFF"/>
        </w:rPr>
        <w:t>: los crímenes de carácter internacional están excluidos de la categoría de los delitos políticos y sus responsables no pueden beneficiarse por el asilo en otros países dada la gravedad de la conducta.</w:t>
      </w:r>
    </w:p>
    <w:p w:rsidR="00496617" w:rsidRPr="00C76E91" w:rsidRDefault="00496617" w:rsidP="00C76E91">
      <w:pPr>
        <w:shd w:val="clear" w:color="auto" w:fill="FFFFFF"/>
        <w:spacing w:after="0" w:line="240" w:lineRule="auto"/>
        <w:jc w:val="both"/>
        <w:rPr>
          <w:rFonts w:ascii="Arial" w:hAnsi="Arial"/>
          <w:sz w:val="24"/>
          <w:szCs w:val="24"/>
          <w:shd w:val="clear" w:color="auto" w:fill="FFFFFF"/>
        </w:rPr>
      </w:pPr>
    </w:p>
    <w:p w:rsidR="006136D9" w:rsidRPr="00C76E91" w:rsidRDefault="006136D9" w:rsidP="00C76E91">
      <w:pPr>
        <w:pStyle w:val="Prrafodelista"/>
        <w:numPr>
          <w:ilvl w:val="0"/>
          <w:numId w:val="25"/>
        </w:numPr>
        <w:shd w:val="clear" w:color="auto" w:fill="FFFFFF"/>
        <w:spacing w:after="0" w:line="240" w:lineRule="auto"/>
        <w:jc w:val="both"/>
        <w:rPr>
          <w:rFonts w:ascii="Arial" w:hAnsi="Arial"/>
          <w:sz w:val="24"/>
          <w:szCs w:val="24"/>
          <w:shd w:val="clear" w:color="auto" w:fill="FFFFFF"/>
        </w:rPr>
      </w:pPr>
      <w:r w:rsidRPr="00C76E91">
        <w:rPr>
          <w:rFonts w:ascii="Arial" w:hAnsi="Arial"/>
          <w:i/>
          <w:sz w:val="24"/>
          <w:szCs w:val="24"/>
          <w:shd w:val="clear" w:color="auto" w:fill="FFFFFF"/>
        </w:rPr>
        <w:t>No puede considerarse como un delito político</w:t>
      </w:r>
      <w:r w:rsidRPr="00C76E91">
        <w:rPr>
          <w:rFonts w:ascii="Arial" w:hAnsi="Arial"/>
          <w:sz w:val="24"/>
          <w:szCs w:val="24"/>
          <w:shd w:val="clear" w:color="auto" w:fill="FFFFFF"/>
        </w:rPr>
        <w:t xml:space="preserve">: un crimen de esta magnitud constituye una ofensa </w:t>
      </w:r>
      <w:r w:rsidR="00496617" w:rsidRPr="00C76E91">
        <w:rPr>
          <w:rFonts w:ascii="Arial" w:hAnsi="Arial"/>
          <w:sz w:val="24"/>
          <w:szCs w:val="24"/>
          <w:shd w:val="clear" w:color="auto" w:fill="FFFFFF"/>
        </w:rPr>
        <w:t>contra</w:t>
      </w:r>
      <w:r w:rsidRPr="00C76E91">
        <w:rPr>
          <w:rFonts w:ascii="Arial" w:hAnsi="Arial"/>
          <w:sz w:val="24"/>
          <w:szCs w:val="24"/>
          <w:shd w:val="clear" w:color="auto" w:fill="FFFFFF"/>
        </w:rPr>
        <w:t xml:space="preserve"> todo el </w:t>
      </w:r>
      <w:r w:rsidR="00496617" w:rsidRPr="00C76E91">
        <w:rPr>
          <w:rFonts w:ascii="Arial" w:hAnsi="Arial"/>
          <w:sz w:val="24"/>
          <w:szCs w:val="24"/>
          <w:shd w:val="clear" w:color="auto" w:fill="FFFFFF"/>
        </w:rPr>
        <w:t>género</w:t>
      </w:r>
      <w:r w:rsidRPr="00C76E91">
        <w:rPr>
          <w:rFonts w:ascii="Arial" w:hAnsi="Arial"/>
          <w:sz w:val="24"/>
          <w:szCs w:val="24"/>
          <w:shd w:val="clear" w:color="auto" w:fill="FFFFFF"/>
        </w:rPr>
        <w:t xml:space="preserve"> humano, un delito que por sui gravedad afecta a toda la especie y por ello no puede considerarse </w:t>
      </w:r>
      <w:r w:rsidR="00496617" w:rsidRPr="00C76E91">
        <w:rPr>
          <w:rFonts w:ascii="Arial" w:hAnsi="Arial"/>
          <w:sz w:val="24"/>
          <w:szCs w:val="24"/>
          <w:shd w:val="clear" w:color="auto" w:fill="FFFFFF"/>
        </w:rPr>
        <w:t>como</w:t>
      </w:r>
      <w:r w:rsidRPr="00C76E91">
        <w:rPr>
          <w:rFonts w:ascii="Arial" w:hAnsi="Arial"/>
          <w:sz w:val="24"/>
          <w:szCs w:val="24"/>
          <w:shd w:val="clear" w:color="auto" w:fill="FFFFFF"/>
        </w:rPr>
        <w:t xml:space="preserve"> un simple atentado a un régimen político imperante en </w:t>
      </w:r>
      <w:r w:rsidR="00496617" w:rsidRPr="00C76E91">
        <w:rPr>
          <w:rFonts w:ascii="Arial" w:hAnsi="Arial"/>
          <w:sz w:val="24"/>
          <w:szCs w:val="24"/>
          <w:shd w:val="clear" w:color="auto" w:fill="FFFFFF"/>
        </w:rPr>
        <w:t>determinado</w:t>
      </w:r>
      <w:r w:rsidRPr="00C76E91">
        <w:rPr>
          <w:rFonts w:ascii="Arial" w:hAnsi="Arial"/>
          <w:sz w:val="24"/>
          <w:szCs w:val="24"/>
          <w:shd w:val="clear" w:color="auto" w:fill="FFFFFF"/>
        </w:rPr>
        <w:t xml:space="preserve"> momento y sitio </w:t>
      </w:r>
      <w:r w:rsidR="00496617" w:rsidRPr="00C76E91">
        <w:rPr>
          <w:rFonts w:ascii="Arial" w:hAnsi="Arial"/>
          <w:sz w:val="24"/>
          <w:szCs w:val="24"/>
          <w:shd w:val="clear" w:color="auto" w:fill="FFFFFF"/>
        </w:rPr>
        <w:t>geográfico.</w:t>
      </w:r>
    </w:p>
    <w:p w:rsidR="00496617" w:rsidRPr="00C76E91" w:rsidRDefault="00496617" w:rsidP="00C76E91">
      <w:pPr>
        <w:shd w:val="clear" w:color="auto" w:fill="FFFFFF"/>
        <w:spacing w:after="0" w:line="240" w:lineRule="auto"/>
        <w:jc w:val="both"/>
        <w:rPr>
          <w:rFonts w:ascii="Arial" w:hAnsi="Arial"/>
          <w:sz w:val="24"/>
          <w:szCs w:val="24"/>
          <w:shd w:val="clear" w:color="auto" w:fill="FFFFFF"/>
        </w:rPr>
      </w:pPr>
    </w:p>
    <w:p w:rsidR="00E8562B" w:rsidRPr="00C76E91" w:rsidRDefault="006136D9" w:rsidP="00C76E91">
      <w:pPr>
        <w:pStyle w:val="Prrafodelista"/>
        <w:numPr>
          <w:ilvl w:val="0"/>
          <w:numId w:val="25"/>
        </w:numPr>
        <w:shd w:val="clear" w:color="auto" w:fill="FFFFFF"/>
        <w:spacing w:after="0" w:line="240" w:lineRule="auto"/>
        <w:jc w:val="both"/>
        <w:rPr>
          <w:rFonts w:ascii="Arial" w:hAnsi="Arial"/>
          <w:sz w:val="24"/>
          <w:szCs w:val="24"/>
          <w:shd w:val="clear" w:color="auto" w:fill="FFFFFF"/>
        </w:rPr>
      </w:pPr>
      <w:r w:rsidRPr="00C76E91">
        <w:rPr>
          <w:rFonts w:ascii="Arial" w:hAnsi="Arial"/>
          <w:i/>
          <w:sz w:val="24"/>
          <w:szCs w:val="24"/>
          <w:shd w:val="clear" w:color="auto" w:fill="FFFFFF"/>
        </w:rPr>
        <w:t>Imprescriptibilidad</w:t>
      </w:r>
      <w:r w:rsidRPr="00C76E91">
        <w:rPr>
          <w:rFonts w:ascii="Arial" w:hAnsi="Arial"/>
          <w:sz w:val="24"/>
          <w:szCs w:val="24"/>
          <w:shd w:val="clear" w:color="auto" w:fill="FFFFFF"/>
        </w:rPr>
        <w:t xml:space="preserve">: el término de prescripción compete en </w:t>
      </w:r>
      <w:r w:rsidR="00496617" w:rsidRPr="00C76E91">
        <w:rPr>
          <w:rFonts w:ascii="Arial" w:hAnsi="Arial"/>
          <w:sz w:val="24"/>
          <w:szCs w:val="24"/>
          <w:shd w:val="clear" w:color="auto" w:fill="FFFFFF"/>
        </w:rPr>
        <w:t>general a la</w:t>
      </w:r>
      <w:r w:rsidRPr="00C76E91">
        <w:rPr>
          <w:rFonts w:ascii="Arial" w:hAnsi="Arial"/>
          <w:sz w:val="24"/>
          <w:szCs w:val="24"/>
          <w:shd w:val="clear" w:color="auto" w:fill="FFFFFF"/>
        </w:rPr>
        <w:t xml:space="preserve"> legislación interna de casa Estado y se asocia con el tiempo de </w:t>
      </w:r>
      <w:r w:rsidR="00496617" w:rsidRPr="00C76E91">
        <w:rPr>
          <w:rFonts w:ascii="Arial" w:hAnsi="Arial"/>
          <w:sz w:val="24"/>
          <w:szCs w:val="24"/>
          <w:shd w:val="clear" w:color="auto" w:fill="FFFFFF"/>
        </w:rPr>
        <w:t>duración</w:t>
      </w:r>
      <w:r w:rsidRPr="00C76E91">
        <w:rPr>
          <w:rFonts w:ascii="Arial" w:hAnsi="Arial"/>
          <w:sz w:val="24"/>
          <w:szCs w:val="24"/>
          <w:shd w:val="clear" w:color="auto" w:fill="FFFFFF"/>
        </w:rPr>
        <w:t xml:space="preserve"> de la pena. Sin embargo estos crímenes son </w:t>
      </w:r>
      <w:r w:rsidR="00496617" w:rsidRPr="00C76E91">
        <w:rPr>
          <w:rFonts w:ascii="Arial" w:hAnsi="Arial"/>
          <w:sz w:val="24"/>
          <w:szCs w:val="24"/>
          <w:shd w:val="clear" w:color="auto" w:fill="FFFFFF"/>
        </w:rPr>
        <w:t>imprescriptibles</w:t>
      </w:r>
      <w:r w:rsidRPr="00C76E91">
        <w:rPr>
          <w:rFonts w:ascii="Arial" w:hAnsi="Arial"/>
          <w:sz w:val="24"/>
          <w:szCs w:val="24"/>
          <w:shd w:val="clear" w:color="auto" w:fill="FFFFFF"/>
        </w:rPr>
        <w:t xml:space="preserve"> y </w:t>
      </w:r>
      <w:r w:rsidR="00496617" w:rsidRPr="00C76E91">
        <w:rPr>
          <w:rFonts w:ascii="Arial" w:hAnsi="Arial"/>
          <w:sz w:val="24"/>
          <w:szCs w:val="24"/>
          <w:shd w:val="clear" w:color="auto" w:fill="FFFFFF"/>
        </w:rPr>
        <w:t>así</w:t>
      </w:r>
      <w:r w:rsidRPr="00C76E91">
        <w:rPr>
          <w:rFonts w:ascii="Arial" w:hAnsi="Arial"/>
          <w:sz w:val="24"/>
          <w:szCs w:val="24"/>
          <w:shd w:val="clear" w:color="auto" w:fill="FFFFFF"/>
        </w:rPr>
        <w:t xml:space="preserve"> se ha consagrado en el </w:t>
      </w:r>
      <w:r w:rsidR="00496617" w:rsidRPr="00C76E91">
        <w:rPr>
          <w:rFonts w:ascii="Arial" w:hAnsi="Arial"/>
          <w:sz w:val="24"/>
          <w:szCs w:val="24"/>
          <w:shd w:val="clear" w:color="auto" w:fill="FFFFFF"/>
        </w:rPr>
        <w:t>Convención</w:t>
      </w:r>
      <w:r w:rsidRPr="00C76E91">
        <w:rPr>
          <w:rFonts w:ascii="Arial" w:hAnsi="Arial"/>
          <w:sz w:val="24"/>
          <w:szCs w:val="24"/>
          <w:shd w:val="clear" w:color="auto" w:fill="FFFFFF"/>
        </w:rPr>
        <w:t xml:space="preserve"> sobre la Imprescriptibilidad de los </w:t>
      </w:r>
      <w:r w:rsidR="00496617" w:rsidRPr="00C76E91">
        <w:rPr>
          <w:rFonts w:ascii="Arial" w:hAnsi="Arial"/>
          <w:sz w:val="24"/>
          <w:szCs w:val="24"/>
          <w:shd w:val="clear" w:color="auto" w:fill="FFFFFF"/>
        </w:rPr>
        <w:t>Crímenes</w:t>
      </w:r>
      <w:r w:rsidRPr="00C76E91">
        <w:rPr>
          <w:rFonts w:ascii="Arial" w:hAnsi="Arial"/>
          <w:sz w:val="24"/>
          <w:szCs w:val="24"/>
          <w:shd w:val="clear" w:color="auto" w:fill="FFFFFF"/>
        </w:rPr>
        <w:t xml:space="preserve"> de Guerra, </w:t>
      </w:r>
      <w:r w:rsidR="00496617" w:rsidRPr="00C76E91">
        <w:rPr>
          <w:rFonts w:ascii="Arial" w:hAnsi="Arial"/>
          <w:sz w:val="24"/>
          <w:szCs w:val="24"/>
          <w:shd w:val="clear" w:color="auto" w:fill="FFFFFF"/>
        </w:rPr>
        <w:t>Crímenes contra la Paz y Crímenes</w:t>
      </w:r>
      <w:r w:rsidRPr="00C76E91">
        <w:rPr>
          <w:rFonts w:ascii="Arial" w:hAnsi="Arial"/>
          <w:sz w:val="24"/>
          <w:szCs w:val="24"/>
          <w:shd w:val="clear" w:color="auto" w:fill="FFFFFF"/>
        </w:rPr>
        <w:t xml:space="preserve"> de lesa Humanidad, adoptada en noviembre de 1968 por la Asamblea General de la ONU</w:t>
      </w:r>
      <w:r w:rsidR="00496617" w:rsidRPr="00C76E91">
        <w:rPr>
          <w:rFonts w:ascii="Arial" w:hAnsi="Arial"/>
          <w:sz w:val="24"/>
          <w:szCs w:val="24"/>
          <w:shd w:val="clear" w:color="auto" w:fill="FFFFFF"/>
        </w:rPr>
        <w:t>.</w:t>
      </w:r>
    </w:p>
    <w:p w:rsidR="00ED128C" w:rsidRPr="00C76E91" w:rsidRDefault="00ED128C" w:rsidP="00C76E91">
      <w:pPr>
        <w:pStyle w:val="Prrafodelista"/>
        <w:jc w:val="both"/>
        <w:rPr>
          <w:rFonts w:ascii="Arial" w:hAnsi="Arial"/>
          <w:sz w:val="24"/>
          <w:szCs w:val="24"/>
          <w:shd w:val="clear" w:color="auto" w:fill="FFFFFF"/>
        </w:rPr>
      </w:pPr>
    </w:p>
    <w:p w:rsidR="00ED128C" w:rsidRPr="00C76E91" w:rsidRDefault="00ED128C" w:rsidP="00C76E91">
      <w:pPr>
        <w:pStyle w:val="Prrafodelista"/>
        <w:shd w:val="clear" w:color="auto" w:fill="FFFFFF"/>
        <w:spacing w:after="0" w:line="240" w:lineRule="auto"/>
        <w:jc w:val="both"/>
        <w:rPr>
          <w:rFonts w:ascii="Arial" w:hAnsi="Arial"/>
          <w:sz w:val="24"/>
          <w:szCs w:val="24"/>
          <w:shd w:val="clear" w:color="auto" w:fill="FFFFFF"/>
        </w:rPr>
      </w:pPr>
    </w:p>
    <w:p w:rsidR="00ED128C" w:rsidRPr="00C76E91" w:rsidRDefault="00ED128C" w:rsidP="00C76E91">
      <w:pPr>
        <w:pStyle w:val="Prrafodelista"/>
        <w:shd w:val="clear" w:color="auto" w:fill="FFFFFF"/>
        <w:spacing w:after="0" w:line="240" w:lineRule="auto"/>
        <w:jc w:val="both"/>
        <w:rPr>
          <w:rFonts w:ascii="Arial" w:hAnsi="Arial"/>
          <w:sz w:val="24"/>
          <w:szCs w:val="24"/>
          <w:shd w:val="clear" w:color="auto" w:fill="FFFFFF"/>
        </w:rPr>
      </w:pPr>
      <w:r w:rsidRPr="00C76E91">
        <w:rPr>
          <w:rFonts w:ascii="Arial" w:hAnsi="Arial"/>
          <w:sz w:val="24"/>
          <w:szCs w:val="24"/>
          <w:shd w:val="clear" w:color="auto" w:fill="FFFFFF"/>
        </w:rPr>
        <w:t>En conclusión el reclutamiento forzado es una violación múltiple y continuada de numeroso derechos humanos, como el derecho a al libertad, integridad personal, a un trato humano y a la prohibición de la tortura, de abuso sexual, y el derecho a la vida.</w:t>
      </w:r>
    </w:p>
    <w:p w:rsidR="00ED128C" w:rsidRPr="00C76E91" w:rsidRDefault="00ED128C" w:rsidP="00C76E91">
      <w:pPr>
        <w:pStyle w:val="Prrafodelista"/>
        <w:shd w:val="clear" w:color="auto" w:fill="FFFFFF"/>
        <w:spacing w:after="0" w:line="240" w:lineRule="auto"/>
        <w:jc w:val="both"/>
        <w:rPr>
          <w:rFonts w:ascii="Arial" w:hAnsi="Arial"/>
          <w:sz w:val="24"/>
          <w:szCs w:val="24"/>
          <w:shd w:val="clear" w:color="auto" w:fill="FFFFFF"/>
        </w:rPr>
      </w:pPr>
    </w:p>
    <w:p w:rsidR="00ED128C" w:rsidRPr="00C76E91" w:rsidRDefault="00ED128C" w:rsidP="00C76E91">
      <w:pPr>
        <w:pStyle w:val="Prrafodelista"/>
        <w:shd w:val="clear" w:color="auto" w:fill="FFFFFF"/>
        <w:spacing w:after="0" w:line="240" w:lineRule="auto"/>
        <w:jc w:val="both"/>
        <w:rPr>
          <w:rFonts w:ascii="Arial" w:hAnsi="Arial"/>
          <w:sz w:val="24"/>
          <w:szCs w:val="24"/>
          <w:shd w:val="clear" w:color="auto" w:fill="FFFFFF"/>
        </w:rPr>
      </w:pPr>
      <w:r w:rsidRPr="00C76E91">
        <w:rPr>
          <w:rFonts w:ascii="Arial" w:hAnsi="Arial"/>
          <w:sz w:val="24"/>
          <w:szCs w:val="24"/>
          <w:shd w:val="clear" w:color="auto" w:fill="FFFFFF"/>
        </w:rPr>
        <w:t>Se entiende que es delito continuado y permanente, es decir que el delito se sigue cometiendo todos los días desde su reclutamiento, a diario son obligados a ejercer actos contra su voluntad.</w:t>
      </w:r>
    </w:p>
    <w:p w:rsidR="00ED128C" w:rsidRPr="00C76E91" w:rsidRDefault="00ED128C" w:rsidP="00C76E91">
      <w:pPr>
        <w:pStyle w:val="Prrafodelista"/>
        <w:shd w:val="clear" w:color="auto" w:fill="FFFFFF"/>
        <w:spacing w:after="0" w:line="240" w:lineRule="auto"/>
        <w:jc w:val="both"/>
        <w:rPr>
          <w:rFonts w:ascii="Arial" w:hAnsi="Arial"/>
          <w:sz w:val="24"/>
          <w:szCs w:val="24"/>
          <w:shd w:val="clear" w:color="auto" w:fill="FFFFFF"/>
        </w:rPr>
      </w:pPr>
    </w:p>
    <w:p w:rsidR="00ED128C" w:rsidRPr="00C76E91" w:rsidRDefault="00ED128C"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 xml:space="preserve">De acuerdo a la </w:t>
      </w:r>
      <w:r w:rsidRPr="00C76E91">
        <w:rPr>
          <w:rFonts w:ascii="Arial" w:hAnsi="Arial"/>
          <w:sz w:val="24"/>
          <w:szCs w:val="24"/>
        </w:rPr>
        <w:t>UNODC, Oficina de las Naciones Unidas Contra la Droga y el Delito, en el Manual Sobre la Investigación del Delito de Trata de Personas define el trabajo forzado de esta manera:</w:t>
      </w:r>
    </w:p>
    <w:p w:rsidR="00496617" w:rsidRPr="00C76E91" w:rsidRDefault="00496617" w:rsidP="00C76E91">
      <w:pPr>
        <w:spacing w:after="240"/>
        <w:jc w:val="both"/>
        <w:rPr>
          <w:rFonts w:ascii="Arial" w:hAnsi="Arial"/>
          <w:sz w:val="24"/>
          <w:szCs w:val="24"/>
        </w:rPr>
      </w:pPr>
      <w:r w:rsidRPr="00C76E91">
        <w:rPr>
          <w:rFonts w:ascii="Arial" w:hAnsi="Arial"/>
          <w:i/>
          <w:sz w:val="24"/>
          <w:szCs w:val="24"/>
        </w:rPr>
        <w:t>Trabajo o servicio forzado</w:t>
      </w:r>
      <w:r w:rsidRPr="00C76E91">
        <w:rPr>
          <w:rFonts w:ascii="Arial" w:hAnsi="Arial"/>
          <w:sz w:val="24"/>
          <w:szCs w:val="24"/>
        </w:rPr>
        <w:t xml:space="preserve">: se entenderá por trabajo o servicio forzado todo trabajo o servicio exigido a una persona bajo la amenaza de una pena cualquiera y para el cual dicho individuo no se ofrece a sí mismo voluntariamente. </w:t>
      </w:r>
    </w:p>
    <w:p w:rsidR="00806E0F" w:rsidRPr="00C76E91" w:rsidRDefault="00806E0F" w:rsidP="00C76E91">
      <w:pPr>
        <w:spacing w:after="240"/>
        <w:jc w:val="both"/>
        <w:rPr>
          <w:rFonts w:ascii="Arial" w:hAnsi="Arial"/>
          <w:sz w:val="24"/>
          <w:szCs w:val="24"/>
        </w:rPr>
      </w:pPr>
      <w:r w:rsidRPr="00C76E91">
        <w:rPr>
          <w:rFonts w:ascii="Arial" w:hAnsi="Arial"/>
          <w:sz w:val="24"/>
          <w:szCs w:val="24"/>
        </w:rPr>
        <w:t xml:space="preserve">El Protocolo I adicional de Ginebra de 1949: Artículo 77 - Protección de los niños  </w:t>
      </w:r>
    </w:p>
    <w:p w:rsidR="00ED128C" w:rsidRPr="00C76E91" w:rsidRDefault="00806E0F" w:rsidP="00C76E91">
      <w:pPr>
        <w:spacing w:after="240"/>
        <w:jc w:val="both"/>
        <w:rPr>
          <w:rFonts w:ascii="Arial" w:hAnsi="Arial"/>
          <w:sz w:val="24"/>
          <w:szCs w:val="24"/>
          <w:shd w:val="clear" w:color="auto" w:fill="FFFFFF"/>
        </w:rPr>
      </w:pPr>
      <w:r w:rsidRPr="00C76E91">
        <w:rPr>
          <w:rFonts w:ascii="Arial" w:hAnsi="Arial"/>
          <w:sz w:val="24"/>
          <w:szCs w:val="24"/>
        </w:rPr>
        <w:lastRenderedPageBreak/>
        <w:t>2. Las Partes en conflicto tomarán todas las medidas posibles para que los niños menores de quince años no participen directamente en las hostilidades, especialmente absteniéndose de reclutarlos para sus fuerzas armadas. Al reclutar personas de más de quince años pero menores de dieciocho años, las Partes en conflicto procurarán alistar en primer lugar a los de más edad.</w:t>
      </w:r>
    </w:p>
    <w:p w:rsidR="00806E0F" w:rsidRPr="00C76E91" w:rsidRDefault="00806E0F"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 xml:space="preserve"> Convención del niño, articulo 38</w:t>
      </w:r>
    </w:p>
    <w:p w:rsidR="00806E0F" w:rsidRPr="00C76E91" w:rsidRDefault="00806E0F" w:rsidP="00C76E91">
      <w:pPr>
        <w:spacing w:after="240"/>
        <w:jc w:val="both"/>
        <w:rPr>
          <w:rFonts w:ascii="Arial" w:hAnsi="Arial"/>
          <w:sz w:val="24"/>
          <w:szCs w:val="24"/>
        </w:rPr>
      </w:pPr>
      <w:r w:rsidRPr="00C76E91">
        <w:rPr>
          <w:rFonts w:ascii="Arial" w:hAnsi="Arial"/>
          <w:sz w:val="24"/>
          <w:szCs w:val="24"/>
        </w:rPr>
        <w:t xml:space="preserve">2. Los Estados Partes adoptarán todas las medidas posibles para asegurar que las personas que aún no hayan cumplido los 15 años de edad no participen directamente en las hostilidades. </w:t>
      </w:r>
    </w:p>
    <w:p w:rsidR="00806E0F" w:rsidRPr="00C76E91" w:rsidRDefault="00806E0F" w:rsidP="00C76E91">
      <w:pPr>
        <w:spacing w:after="240"/>
        <w:jc w:val="both"/>
        <w:rPr>
          <w:rFonts w:ascii="Arial" w:hAnsi="Arial"/>
          <w:sz w:val="24"/>
          <w:szCs w:val="24"/>
          <w:shd w:val="clear" w:color="auto" w:fill="FFFFFF"/>
        </w:rPr>
      </w:pPr>
      <w:r w:rsidRPr="00C76E91">
        <w:rPr>
          <w:rFonts w:ascii="Arial" w:hAnsi="Arial"/>
          <w:sz w:val="24"/>
          <w:szCs w:val="24"/>
        </w:rPr>
        <w:t>3. Los Estados Partes se abstendrán de reclutar en las fuerzas armadas a las personas que no hayan cumplido los 15 años de edad. Si reclutan personas que hayan cumplido 15 años, pero que sean menores de 18, los Estados Partes procurarán dar prioridad a los de más edad.</w:t>
      </w:r>
    </w:p>
    <w:p w:rsidR="00AF54FD" w:rsidRPr="00C76E91" w:rsidRDefault="00806E0F"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 xml:space="preserve">En Colombia la </w:t>
      </w:r>
      <w:r w:rsidR="00F21AC0" w:rsidRPr="00C76E91">
        <w:rPr>
          <w:rFonts w:ascii="Arial" w:eastAsia="Times New Roman" w:hAnsi="Arial"/>
          <w:sz w:val="24"/>
          <w:szCs w:val="24"/>
          <w:lang w:eastAsia="es-CO"/>
        </w:rPr>
        <w:t xml:space="preserve">Corte Constitucional </w:t>
      </w:r>
      <w:r w:rsidRPr="00C76E91">
        <w:rPr>
          <w:rFonts w:ascii="Arial" w:eastAsia="Times New Roman" w:hAnsi="Arial"/>
          <w:sz w:val="24"/>
          <w:szCs w:val="24"/>
          <w:lang w:eastAsia="es-CO"/>
        </w:rPr>
        <w:t>en su sentencia C –</w:t>
      </w:r>
      <w:r w:rsidR="00F21AC0" w:rsidRPr="00C76E91">
        <w:rPr>
          <w:rFonts w:ascii="Arial" w:eastAsia="Times New Roman" w:hAnsi="Arial"/>
          <w:sz w:val="24"/>
          <w:szCs w:val="24"/>
          <w:lang w:eastAsia="es-CO"/>
        </w:rPr>
        <w:t xml:space="preserve"> 24</w:t>
      </w:r>
      <w:r w:rsidRPr="00C76E91">
        <w:rPr>
          <w:rFonts w:ascii="Arial" w:eastAsia="Times New Roman" w:hAnsi="Arial"/>
          <w:sz w:val="24"/>
          <w:szCs w:val="24"/>
          <w:lang w:eastAsia="es-CO"/>
        </w:rPr>
        <w:t>0</w:t>
      </w:r>
      <w:r w:rsidR="00F21AC0" w:rsidRPr="00C76E91">
        <w:rPr>
          <w:rFonts w:ascii="Arial" w:eastAsia="Times New Roman" w:hAnsi="Arial"/>
          <w:sz w:val="24"/>
          <w:szCs w:val="24"/>
          <w:lang w:eastAsia="es-CO"/>
        </w:rPr>
        <w:t xml:space="preserve">/09 </w:t>
      </w:r>
      <w:r w:rsidR="00174204" w:rsidRPr="00C76E91">
        <w:rPr>
          <w:rFonts w:ascii="Arial" w:eastAsia="Times New Roman" w:hAnsi="Arial"/>
          <w:sz w:val="24"/>
          <w:szCs w:val="24"/>
          <w:lang w:eastAsia="es-CO"/>
        </w:rPr>
        <w:t xml:space="preserve">de manera amplia estipula el alcance de las normas internacionales que están inmersas dentro de nuestro bloque de constitucionalidad y establece que el reclutamiento forzado </w:t>
      </w:r>
      <w:r w:rsidR="00F21AC0" w:rsidRPr="00C76E91">
        <w:rPr>
          <w:rFonts w:ascii="Arial" w:eastAsia="Times New Roman" w:hAnsi="Arial"/>
          <w:sz w:val="24"/>
          <w:szCs w:val="24"/>
          <w:lang w:eastAsia="es-CO"/>
        </w:rPr>
        <w:t xml:space="preserve">constituye </w:t>
      </w:r>
      <w:r w:rsidR="00F21AC0" w:rsidRPr="00C76E91">
        <w:rPr>
          <w:rFonts w:ascii="Arial" w:hAnsi="Arial"/>
          <w:sz w:val="24"/>
          <w:szCs w:val="24"/>
          <w:shd w:val="clear" w:color="auto" w:fill="FFFFFF"/>
        </w:rPr>
        <w:t>una violación de los derechos humanos, una infracción del derecho internacional humanitario y un delito internacional</w:t>
      </w:r>
      <w:r w:rsidR="00174204" w:rsidRPr="00C76E91">
        <w:rPr>
          <w:rFonts w:ascii="Arial" w:hAnsi="Arial"/>
          <w:sz w:val="24"/>
          <w:szCs w:val="24"/>
          <w:shd w:val="clear" w:color="auto" w:fill="FFFFFF"/>
        </w:rPr>
        <w:t xml:space="preserve">. De lo anterior reza: </w:t>
      </w:r>
    </w:p>
    <w:p w:rsidR="0055272C" w:rsidRPr="00C76E91" w:rsidRDefault="00174204" w:rsidP="00C76E91">
      <w:pPr>
        <w:shd w:val="clear" w:color="auto" w:fill="FFFFFF"/>
        <w:ind w:right="51"/>
        <w:jc w:val="both"/>
        <w:textAlignment w:val="baseline"/>
        <w:rPr>
          <w:rFonts w:ascii="Arial" w:hAnsi="Arial"/>
          <w:sz w:val="24"/>
          <w:szCs w:val="24"/>
        </w:rPr>
      </w:pPr>
      <w:r w:rsidRPr="00C76E91">
        <w:rPr>
          <w:rFonts w:ascii="Arial" w:hAnsi="Arial"/>
          <w:sz w:val="24"/>
          <w:szCs w:val="24"/>
        </w:rPr>
        <w:t>“</w:t>
      </w:r>
      <w:r w:rsidR="0055272C" w:rsidRPr="00C76E91">
        <w:rPr>
          <w:rFonts w:ascii="Arial" w:hAnsi="Arial"/>
          <w:i/>
          <w:sz w:val="24"/>
          <w:szCs w:val="24"/>
        </w:rPr>
        <w:t>La jurisprudencia de esta Corporación ha señalado en diferentes providencias, que forman parte del bloque de constitucionalidad, los instrumentos internacionales ratificados por Colombina, que garantizan y reconocen derechos humanos en favor de los niños y las niñas. Entre otros, esta Corporación ha señalado los siguientes instrumentos internacionales: (i) La Declaración Universal de los Derechos Humanos, que establece en su artículo 25-2 que la</w:t>
      </w:r>
      <w:r w:rsidR="0055272C" w:rsidRPr="00C76E91">
        <w:rPr>
          <w:rStyle w:val="apple-converted-space"/>
          <w:rFonts w:ascii="Arial" w:hAnsi="Arial"/>
          <w:i/>
          <w:iCs/>
          <w:sz w:val="24"/>
          <w:szCs w:val="24"/>
          <w:bdr w:val="none" w:sz="0" w:space="0" w:color="auto" w:frame="1"/>
        </w:rPr>
        <w:t> </w:t>
      </w:r>
      <w:r w:rsidR="0055272C" w:rsidRPr="00C76E91">
        <w:rPr>
          <w:rFonts w:ascii="Arial" w:hAnsi="Arial"/>
          <w:i/>
          <w:iCs/>
          <w:sz w:val="24"/>
          <w:szCs w:val="24"/>
          <w:bdr w:val="none" w:sz="0" w:space="0" w:color="auto" w:frame="1"/>
        </w:rPr>
        <w:t>“maternidad y la infancia tienen derecho a cuidados y asistencia especiales”</w:t>
      </w:r>
      <w:r w:rsidR="0055272C" w:rsidRPr="00C76E91">
        <w:rPr>
          <w:rStyle w:val="apple-converted-space"/>
          <w:rFonts w:ascii="Arial" w:hAnsi="Arial"/>
          <w:i/>
          <w:sz w:val="24"/>
          <w:szCs w:val="24"/>
        </w:rPr>
        <w:t> </w:t>
      </w:r>
      <w:r w:rsidR="0055272C" w:rsidRPr="00C76E91">
        <w:rPr>
          <w:rFonts w:ascii="Arial" w:hAnsi="Arial"/>
          <w:i/>
          <w:sz w:val="24"/>
          <w:szCs w:val="24"/>
        </w:rPr>
        <w:t>y que</w:t>
      </w:r>
      <w:r w:rsidR="0055272C" w:rsidRPr="00C76E91">
        <w:rPr>
          <w:rStyle w:val="apple-converted-space"/>
          <w:rFonts w:ascii="Arial" w:hAnsi="Arial"/>
          <w:i/>
          <w:sz w:val="24"/>
          <w:szCs w:val="24"/>
        </w:rPr>
        <w:t> </w:t>
      </w:r>
      <w:r w:rsidR="0055272C" w:rsidRPr="00C76E91">
        <w:rPr>
          <w:rFonts w:ascii="Arial" w:hAnsi="Arial"/>
          <w:i/>
          <w:iCs/>
          <w:sz w:val="24"/>
          <w:szCs w:val="24"/>
          <w:bdr w:val="none" w:sz="0" w:space="0" w:color="auto" w:frame="1"/>
        </w:rPr>
        <w:t>“todos los niños, nacidos de matrimonio o fuera de matrimonio, tienen derecho a igual protección social”</w:t>
      </w:r>
      <w:bookmarkStart w:id="1" w:name="_ftnref26"/>
      <w:r w:rsidR="0055272C" w:rsidRPr="00C76E91">
        <w:rPr>
          <w:rFonts w:ascii="Arial" w:hAnsi="Arial"/>
          <w:i/>
          <w:iCs/>
          <w:sz w:val="24"/>
          <w:szCs w:val="24"/>
          <w:bdr w:val="none" w:sz="0" w:space="0" w:color="auto" w:frame="1"/>
        </w:rPr>
        <w:fldChar w:fldCharType="begin"/>
      </w:r>
      <w:r w:rsidR="0055272C" w:rsidRPr="00C76E91">
        <w:rPr>
          <w:rFonts w:ascii="Arial" w:hAnsi="Arial"/>
          <w:i/>
          <w:iCs/>
          <w:sz w:val="24"/>
          <w:szCs w:val="24"/>
          <w:bdr w:val="none" w:sz="0" w:space="0" w:color="auto" w:frame="1"/>
        </w:rPr>
        <w:instrText xml:space="preserve"> HYPERLINK "http://www.corteconstitucional.gov.co/RELATORIA/2009/C-240-09.htm" \l "_ftn26" \o "" </w:instrText>
      </w:r>
      <w:r w:rsidR="0055272C" w:rsidRPr="00C76E91">
        <w:rPr>
          <w:rFonts w:ascii="Arial" w:hAnsi="Arial"/>
          <w:i/>
          <w:iCs/>
          <w:sz w:val="24"/>
          <w:szCs w:val="24"/>
          <w:bdr w:val="none" w:sz="0" w:space="0" w:color="auto" w:frame="1"/>
        </w:rPr>
        <w:fldChar w:fldCharType="separate"/>
      </w:r>
      <w:r w:rsidR="0055272C" w:rsidRPr="00C76E91">
        <w:rPr>
          <w:rStyle w:val="Hipervnculo"/>
          <w:rFonts w:ascii="Arial" w:hAnsi="Arial"/>
          <w:b/>
          <w:bCs/>
          <w:i/>
          <w:iCs/>
          <w:color w:val="auto"/>
          <w:sz w:val="24"/>
          <w:szCs w:val="24"/>
          <w:bdr w:val="none" w:sz="0" w:space="0" w:color="auto" w:frame="1"/>
        </w:rPr>
        <w:t>[26]</w:t>
      </w:r>
      <w:r w:rsidR="0055272C" w:rsidRPr="00C76E91">
        <w:rPr>
          <w:rFonts w:ascii="Arial" w:hAnsi="Arial"/>
          <w:i/>
          <w:iCs/>
          <w:sz w:val="24"/>
          <w:szCs w:val="24"/>
          <w:bdr w:val="none" w:sz="0" w:space="0" w:color="auto" w:frame="1"/>
        </w:rPr>
        <w:fldChar w:fldCharType="end"/>
      </w:r>
      <w:bookmarkEnd w:id="1"/>
      <w:r w:rsidR="0055272C" w:rsidRPr="00C76E91">
        <w:rPr>
          <w:rFonts w:ascii="Arial" w:hAnsi="Arial"/>
          <w:i/>
          <w:sz w:val="24"/>
          <w:szCs w:val="24"/>
        </w:rPr>
        <w:t>. (ii) El Pacto Internacional de Derechos Civiles y Políticos –integrado a la legislación interna mediante la Ley 74 de 1968-, que establece en su artículo 24 que todos los niños tienen</w:t>
      </w:r>
      <w:r w:rsidR="0055272C" w:rsidRPr="00C76E91">
        <w:rPr>
          <w:rStyle w:val="apple-converted-space"/>
          <w:rFonts w:ascii="Arial" w:hAnsi="Arial"/>
          <w:i/>
          <w:sz w:val="24"/>
          <w:szCs w:val="24"/>
        </w:rPr>
        <w:t> </w:t>
      </w:r>
      <w:r w:rsidR="0055272C" w:rsidRPr="00C76E91">
        <w:rPr>
          <w:rFonts w:ascii="Arial" w:hAnsi="Arial"/>
          <w:i/>
          <w:iCs/>
          <w:sz w:val="24"/>
          <w:szCs w:val="24"/>
          <w:bdr w:val="none" w:sz="0" w:space="0" w:color="auto" w:frame="1"/>
        </w:rPr>
        <w:t>“derecho, sin discriminación alguna por motivos de raza, color, sexo, idioma, religión, origen nacional o social, posición económica o nacimiento, a las medidas de protección que su condición de menor requiere, tanto por parte de su familia como de la sociedad y del Estado”</w:t>
      </w:r>
      <w:bookmarkStart w:id="2" w:name="_ftnref27"/>
      <w:r w:rsidR="0055272C" w:rsidRPr="00C76E91">
        <w:rPr>
          <w:rFonts w:ascii="Arial" w:hAnsi="Arial"/>
          <w:i/>
          <w:iCs/>
          <w:sz w:val="24"/>
          <w:szCs w:val="24"/>
          <w:bdr w:val="none" w:sz="0" w:space="0" w:color="auto" w:frame="1"/>
        </w:rPr>
        <w:fldChar w:fldCharType="begin"/>
      </w:r>
      <w:r w:rsidR="0055272C" w:rsidRPr="00C76E91">
        <w:rPr>
          <w:rFonts w:ascii="Arial" w:hAnsi="Arial"/>
          <w:i/>
          <w:iCs/>
          <w:sz w:val="24"/>
          <w:szCs w:val="24"/>
          <w:bdr w:val="none" w:sz="0" w:space="0" w:color="auto" w:frame="1"/>
        </w:rPr>
        <w:instrText xml:space="preserve"> HYPERLINK "http://www.corteconstitucional.gov.co/RELATORIA/2009/C-240-09.htm" \l "_ftn27" \o "" </w:instrText>
      </w:r>
      <w:r w:rsidR="0055272C" w:rsidRPr="00C76E91">
        <w:rPr>
          <w:rFonts w:ascii="Arial" w:hAnsi="Arial"/>
          <w:i/>
          <w:iCs/>
          <w:sz w:val="24"/>
          <w:szCs w:val="24"/>
          <w:bdr w:val="none" w:sz="0" w:space="0" w:color="auto" w:frame="1"/>
        </w:rPr>
        <w:fldChar w:fldCharType="separate"/>
      </w:r>
      <w:r w:rsidR="0055272C" w:rsidRPr="00C76E91">
        <w:rPr>
          <w:rStyle w:val="Hipervnculo"/>
          <w:rFonts w:ascii="Arial" w:hAnsi="Arial"/>
          <w:b/>
          <w:bCs/>
          <w:i/>
          <w:iCs/>
          <w:color w:val="auto"/>
          <w:sz w:val="24"/>
          <w:szCs w:val="24"/>
          <w:bdr w:val="none" w:sz="0" w:space="0" w:color="auto" w:frame="1"/>
        </w:rPr>
        <w:t>[27]</w:t>
      </w:r>
      <w:r w:rsidR="0055272C" w:rsidRPr="00C76E91">
        <w:rPr>
          <w:rFonts w:ascii="Arial" w:hAnsi="Arial"/>
          <w:i/>
          <w:iCs/>
          <w:sz w:val="24"/>
          <w:szCs w:val="24"/>
          <w:bdr w:val="none" w:sz="0" w:space="0" w:color="auto" w:frame="1"/>
        </w:rPr>
        <w:fldChar w:fldCharType="end"/>
      </w:r>
      <w:bookmarkEnd w:id="2"/>
      <w:r w:rsidR="0055272C" w:rsidRPr="00C76E91">
        <w:rPr>
          <w:rFonts w:ascii="Arial" w:hAnsi="Arial"/>
          <w:i/>
          <w:iCs/>
          <w:sz w:val="24"/>
          <w:szCs w:val="24"/>
          <w:bdr w:val="none" w:sz="0" w:space="0" w:color="auto" w:frame="1"/>
        </w:rPr>
        <w:t>.</w:t>
      </w:r>
      <w:r w:rsidR="0055272C" w:rsidRPr="00C76E91">
        <w:rPr>
          <w:rStyle w:val="apple-converted-space"/>
          <w:rFonts w:ascii="Arial" w:hAnsi="Arial"/>
          <w:i/>
          <w:iCs/>
          <w:sz w:val="24"/>
          <w:szCs w:val="24"/>
          <w:bdr w:val="none" w:sz="0" w:space="0" w:color="auto" w:frame="1"/>
        </w:rPr>
        <w:t> </w:t>
      </w:r>
      <w:r w:rsidR="0055272C" w:rsidRPr="00C76E91">
        <w:rPr>
          <w:rFonts w:ascii="Arial" w:hAnsi="Arial"/>
          <w:i/>
          <w:sz w:val="24"/>
          <w:szCs w:val="24"/>
        </w:rPr>
        <w:t>(iii) La Convención de las Naciones Unidas de 1989, sobre los derechos del niño, ratificada por Colombia mediante la Ley 12 de 1992, al reconocer que, por sus condiciones particulares, el niño es un ser humano en estado de inmadurez física y mental que necesita</w:t>
      </w:r>
      <w:r w:rsidR="0055272C" w:rsidRPr="00C76E91">
        <w:rPr>
          <w:rStyle w:val="apple-converted-space"/>
          <w:rFonts w:ascii="Arial" w:hAnsi="Arial"/>
          <w:i/>
          <w:sz w:val="24"/>
          <w:szCs w:val="24"/>
        </w:rPr>
        <w:t> </w:t>
      </w:r>
      <w:r w:rsidR="0055272C" w:rsidRPr="00C76E91">
        <w:rPr>
          <w:rFonts w:ascii="Arial" w:hAnsi="Arial"/>
          <w:i/>
          <w:iCs/>
          <w:sz w:val="24"/>
          <w:szCs w:val="24"/>
          <w:bdr w:val="none" w:sz="0" w:space="0" w:color="auto" w:frame="1"/>
        </w:rPr>
        <w:t>“protección y cuidado especiales, incluso la debida protección legal,  tanto antes como después del nacimiento"</w:t>
      </w:r>
      <w:bookmarkStart w:id="3" w:name="_ftnref28"/>
      <w:r w:rsidR="0055272C" w:rsidRPr="00C76E91">
        <w:rPr>
          <w:rFonts w:ascii="Arial" w:hAnsi="Arial"/>
          <w:i/>
          <w:iCs/>
          <w:sz w:val="24"/>
          <w:szCs w:val="24"/>
          <w:bdr w:val="none" w:sz="0" w:space="0" w:color="auto" w:frame="1"/>
        </w:rPr>
        <w:fldChar w:fldCharType="begin"/>
      </w:r>
      <w:r w:rsidR="0055272C" w:rsidRPr="00C76E91">
        <w:rPr>
          <w:rFonts w:ascii="Arial" w:hAnsi="Arial"/>
          <w:i/>
          <w:iCs/>
          <w:sz w:val="24"/>
          <w:szCs w:val="24"/>
          <w:bdr w:val="none" w:sz="0" w:space="0" w:color="auto" w:frame="1"/>
        </w:rPr>
        <w:instrText xml:space="preserve"> HYPERLINK "http://www.corteconstitucional.gov.co/RELATORIA/2009/C-240-09.htm" \l "_ftn28" \o "" </w:instrText>
      </w:r>
      <w:r w:rsidR="0055272C" w:rsidRPr="00C76E91">
        <w:rPr>
          <w:rFonts w:ascii="Arial" w:hAnsi="Arial"/>
          <w:i/>
          <w:iCs/>
          <w:sz w:val="24"/>
          <w:szCs w:val="24"/>
          <w:bdr w:val="none" w:sz="0" w:space="0" w:color="auto" w:frame="1"/>
        </w:rPr>
        <w:fldChar w:fldCharType="separate"/>
      </w:r>
      <w:r w:rsidR="0055272C" w:rsidRPr="00C76E91">
        <w:rPr>
          <w:rStyle w:val="Hipervnculo"/>
          <w:rFonts w:ascii="Arial" w:hAnsi="Arial"/>
          <w:b/>
          <w:bCs/>
          <w:i/>
          <w:iCs/>
          <w:color w:val="auto"/>
          <w:sz w:val="24"/>
          <w:szCs w:val="24"/>
          <w:bdr w:val="none" w:sz="0" w:space="0" w:color="auto" w:frame="1"/>
        </w:rPr>
        <w:t>[28]</w:t>
      </w:r>
      <w:r w:rsidR="0055272C" w:rsidRPr="00C76E91">
        <w:rPr>
          <w:rFonts w:ascii="Arial" w:hAnsi="Arial"/>
          <w:i/>
          <w:iCs/>
          <w:sz w:val="24"/>
          <w:szCs w:val="24"/>
          <w:bdr w:val="none" w:sz="0" w:space="0" w:color="auto" w:frame="1"/>
        </w:rPr>
        <w:fldChar w:fldCharType="end"/>
      </w:r>
      <w:bookmarkEnd w:id="3"/>
      <w:r w:rsidR="0055272C" w:rsidRPr="00C76E91">
        <w:rPr>
          <w:rFonts w:ascii="Arial" w:hAnsi="Arial"/>
          <w:i/>
          <w:iCs/>
          <w:sz w:val="24"/>
          <w:szCs w:val="24"/>
          <w:bdr w:val="none" w:sz="0" w:space="0" w:color="auto" w:frame="1"/>
        </w:rPr>
        <w:t>.</w:t>
      </w:r>
      <w:r w:rsidR="0055272C" w:rsidRPr="00C76E91">
        <w:rPr>
          <w:rStyle w:val="apple-converted-space"/>
          <w:rFonts w:ascii="Arial" w:hAnsi="Arial"/>
          <w:i/>
          <w:iCs/>
          <w:sz w:val="24"/>
          <w:szCs w:val="24"/>
          <w:bdr w:val="none" w:sz="0" w:space="0" w:color="auto" w:frame="1"/>
        </w:rPr>
        <w:t> </w:t>
      </w:r>
      <w:r w:rsidR="0055272C" w:rsidRPr="00C76E91">
        <w:rPr>
          <w:rFonts w:ascii="Arial" w:hAnsi="Arial"/>
          <w:i/>
          <w:sz w:val="24"/>
          <w:szCs w:val="24"/>
        </w:rPr>
        <w:t>(iv)</w:t>
      </w:r>
      <w:r w:rsidR="0055272C" w:rsidRPr="00C76E91">
        <w:rPr>
          <w:rStyle w:val="apple-converted-space"/>
          <w:rFonts w:ascii="Arial" w:hAnsi="Arial"/>
          <w:i/>
          <w:iCs/>
          <w:sz w:val="24"/>
          <w:szCs w:val="24"/>
          <w:bdr w:val="none" w:sz="0" w:space="0" w:color="auto" w:frame="1"/>
        </w:rPr>
        <w:t> </w:t>
      </w:r>
      <w:r w:rsidR="0055272C" w:rsidRPr="00C76E91">
        <w:rPr>
          <w:rFonts w:ascii="Arial" w:hAnsi="Arial"/>
          <w:i/>
          <w:sz w:val="24"/>
          <w:szCs w:val="24"/>
        </w:rPr>
        <w:t xml:space="preserve">El Convenio relativo a la protección del niño y a la cooperación en materia de adopción </w:t>
      </w:r>
      <w:r w:rsidR="0055272C" w:rsidRPr="00C76E91">
        <w:rPr>
          <w:rFonts w:ascii="Arial" w:hAnsi="Arial"/>
          <w:i/>
          <w:sz w:val="24"/>
          <w:szCs w:val="24"/>
        </w:rPr>
        <w:lastRenderedPageBreak/>
        <w:t>internacional, hecho en La Haya, el 29 de mayo de 1993 (Ley 265 de 1996), la Declaración de Ginebra sobre Derechos del Niño, la Convención Americana sobre Derechos Humanos o Pacto de San José de Costa Rica aprobado mediante la Ley 16 de 1972, el Pacto Internacional de Derechos Económicos, Sociales y Culturales</w:t>
      </w:r>
      <w:bookmarkStart w:id="4" w:name="_ftnref29"/>
      <w:r w:rsidR="0055272C" w:rsidRPr="00C76E91">
        <w:rPr>
          <w:rFonts w:ascii="Arial" w:hAnsi="Arial"/>
          <w:i/>
          <w:sz w:val="24"/>
          <w:szCs w:val="24"/>
        </w:rPr>
        <w:fldChar w:fldCharType="begin"/>
      </w:r>
      <w:r w:rsidR="0055272C" w:rsidRPr="00C76E91">
        <w:rPr>
          <w:rFonts w:ascii="Arial" w:hAnsi="Arial"/>
          <w:i/>
          <w:sz w:val="24"/>
          <w:szCs w:val="24"/>
        </w:rPr>
        <w:instrText xml:space="preserve"> HYPERLINK "http://www.corteconstitucional.gov.co/RELATORIA/2009/C-240-09.htm" \l "_ftn29" \o "" </w:instrText>
      </w:r>
      <w:r w:rsidR="0055272C" w:rsidRPr="00C76E91">
        <w:rPr>
          <w:rFonts w:ascii="Arial" w:hAnsi="Arial"/>
          <w:i/>
          <w:sz w:val="24"/>
          <w:szCs w:val="24"/>
        </w:rPr>
        <w:fldChar w:fldCharType="separate"/>
      </w:r>
      <w:r w:rsidR="0055272C" w:rsidRPr="00C76E91">
        <w:rPr>
          <w:rStyle w:val="Hipervnculo"/>
          <w:rFonts w:ascii="Arial" w:hAnsi="Arial"/>
          <w:i/>
          <w:color w:val="auto"/>
          <w:sz w:val="24"/>
          <w:szCs w:val="24"/>
          <w:bdr w:val="none" w:sz="0" w:space="0" w:color="auto" w:frame="1"/>
        </w:rPr>
        <w:t>[29]</w:t>
      </w:r>
      <w:r w:rsidR="0055272C" w:rsidRPr="00C76E91">
        <w:rPr>
          <w:rFonts w:ascii="Arial" w:hAnsi="Arial"/>
          <w:i/>
          <w:sz w:val="24"/>
          <w:szCs w:val="24"/>
        </w:rPr>
        <w:fldChar w:fldCharType="end"/>
      </w:r>
      <w:bookmarkEnd w:id="4"/>
      <w:r w:rsidR="0055272C" w:rsidRPr="00C76E91">
        <w:rPr>
          <w:rStyle w:val="apple-converted-space"/>
          <w:rFonts w:ascii="Arial" w:hAnsi="Arial"/>
          <w:i/>
          <w:sz w:val="24"/>
          <w:szCs w:val="24"/>
        </w:rPr>
        <w:t> </w:t>
      </w:r>
      <w:r w:rsidR="0055272C" w:rsidRPr="00C76E91">
        <w:rPr>
          <w:rFonts w:ascii="Arial" w:hAnsi="Arial"/>
          <w:i/>
          <w:sz w:val="24"/>
          <w:szCs w:val="24"/>
        </w:rPr>
        <w:t>–Ley 74 de 1968- y el Protocolo adicional a la Convención Americana sobre Derechos Humanos en materia de derechos económicos, sociales y culturales</w:t>
      </w:r>
      <w:r w:rsidR="0055272C" w:rsidRPr="00C76E91">
        <w:rPr>
          <w:rStyle w:val="apple-converted-space"/>
          <w:rFonts w:ascii="Arial" w:hAnsi="Arial"/>
          <w:i/>
          <w:sz w:val="24"/>
          <w:szCs w:val="24"/>
        </w:rPr>
        <w:t> </w:t>
      </w:r>
      <w:r w:rsidR="0055272C" w:rsidRPr="00C76E91">
        <w:rPr>
          <w:rFonts w:ascii="Arial" w:hAnsi="Arial"/>
          <w:i/>
          <w:iCs/>
          <w:sz w:val="24"/>
          <w:szCs w:val="24"/>
          <w:bdr w:val="none" w:sz="0" w:space="0" w:color="auto" w:frame="1"/>
        </w:rPr>
        <w:t>"protocolo de San Salvador",</w:t>
      </w:r>
      <w:r w:rsidR="0055272C" w:rsidRPr="00C76E91">
        <w:rPr>
          <w:rStyle w:val="apple-converted-space"/>
          <w:rFonts w:ascii="Arial" w:hAnsi="Arial"/>
          <w:i/>
          <w:iCs/>
          <w:sz w:val="24"/>
          <w:szCs w:val="24"/>
          <w:bdr w:val="none" w:sz="0" w:space="0" w:color="auto" w:frame="1"/>
        </w:rPr>
        <w:t> </w:t>
      </w:r>
      <w:r w:rsidR="0055272C" w:rsidRPr="00C76E91">
        <w:rPr>
          <w:rFonts w:ascii="Arial" w:hAnsi="Arial"/>
          <w:i/>
          <w:sz w:val="24"/>
          <w:szCs w:val="24"/>
        </w:rPr>
        <w:t>aprobado por Colombia mediante Ley 319 de 1996</w:t>
      </w:r>
      <w:bookmarkStart w:id="5" w:name="_ftnref30"/>
      <w:r w:rsidR="0055272C" w:rsidRPr="00C76E91">
        <w:rPr>
          <w:rFonts w:ascii="Arial" w:hAnsi="Arial"/>
          <w:i/>
          <w:sz w:val="24"/>
          <w:szCs w:val="24"/>
        </w:rPr>
        <w:fldChar w:fldCharType="begin"/>
      </w:r>
      <w:r w:rsidR="0055272C" w:rsidRPr="00C76E91">
        <w:rPr>
          <w:rFonts w:ascii="Arial" w:hAnsi="Arial"/>
          <w:i/>
          <w:sz w:val="24"/>
          <w:szCs w:val="24"/>
        </w:rPr>
        <w:instrText xml:space="preserve"> HYPERLINK "http://www.corteconstitucional.gov.co/RELATORIA/2009/C-240-09.htm" \l "_ftn30" \o "" </w:instrText>
      </w:r>
      <w:r w:rsidR="0055272C" w:rsidRPr="00C76E91">
        <w:rPr>
          <w:rFonts w:ascii="Arial" w:hAnsi="Arial"/>
          <w:i/>
          <w:sz w:val="24"/>
          <w:szCs w:val="24"/>
        </w:rPr>
        <w:fldChar w:fldCharType="separate"/>
      </w:r>
      <w:r w:rsidR="0055272C" w:rsidRPr="00C76E91">
        <w:rPr>
          <w:rStyle w:val="Hipervnculo"/>
          <w:rFonts w:ascii="Arial" w:hAnsi="Arial"/>
          <w:i/>
          <w:color w:val="auto"/>
          <w:sz w:val="24"/>
          <w:szCs w:val="24"/>
          <w:bdr w:val="none" w:sz="0" w:space="0" w:color="auto" w:frame="1"/>
        </w:rPr>
        <w:t>[30]</w:t>
      </w:r>
      <w:r w:rsidR="0055272C" w:rsidRPr="00C76E91">
        <w:rPr>
          <w:rFonts w:ascii="Arial" w:hAnsi="Arial"/>
          <w:i/>
          <w:sz w:val="24"/>
          <w:szCs w:val="24"/>
        </w:rPr>
        <w:fldChar w:fldCharType="end"/>
      </w:r>
      <w:bookmarkEnd w:id="5"/>
      <w:r w:rsidR="0055272C" w:rsidRPr="00C76E91">
        <w:rPr>
          <w:rFonts w:ascii="Arial" w:hAnsi="Arial"/>
          <w:i/>
          <w:sz w:val="24"/>
          <w:szCs w:val="24"/>
        </w:rPr>
        <w:t>.</w:t>
      </w:r>
      <w:r w:rsidRPr="00C76E91">
        <w:rPr>
          <w:rFonts w:ascii="Arial" w:hAnsi="Arial"/>
          <w:i/>
          <w:sz w:val="24"/>
          <w:szCs w:val="24"/>
        </w:rPr>
        <w:t>”</w:t>
      </w:r>
    </w:p>
    <w:p w:rsidR="0055272C" w:rsidRPr="00C76E91" w:rsidRDefault="0055272C" w:rsidP="00C76E91">
      <w:pPr>
        <w:pStyle w:val="Sinespaciado"/>
        <w:shd w:val="clear" w:color="auto" w:fill="FFFFFF"/>
        <w:jc w:val="both"/>
        <w:textAlignment w:val="baseline"/>
        <w:rPr>
          <w:rFonts w:ascii="Arial" w:hAnsi="Arial" w:cs="Arial"/>
          <w:sz w:val="24"/>
          <w:szCs w:val="24"/>
        </w:rPr>
      </w:pPr>
      <w:r w:rsidRPr="00C76E91">
        <w:rPr>
          <w:rFonts w:ascii="Arial" w:hAnsi="Arial" w:cs="Arial"/>
          <w:b/>
          <w:bCs/>
          <w:sz w:val="24"/>
          <w:szCs w:val="24"/>
          <w:bdr w:val="none" w:sz="0" w:space="0" w:color="auto" w:frame="1"/>
        </w:rPr>
        <w:t> </w:t>
      </w:r>
    </w:p>
    <w:p w:rsidR="0055272C" w:rsidRPr="00C76E91" w:rsidRDefault="00174204" w:rsidP="00C76E91">
      <w:pPr>
        <w:pStyle w:val="Sinespaciado"/>
        <w:shd w:val="clear" w:color="auto" w:fill="FFFFFF"/>
        <w:jc w:val="both"/>
        <w:textAlignment w:val="baseline"/>
        <w:rPr>
          <w:rFonts w:ascii="Arial" w:hAnsi="Arial" w:cs="Arial"/>
          <w:sz w:val="24"/>
          <w:szCs w:val="24"/>
        </w:rPr>
      </w:pPr>
      <w:r w:rsidRPr="00C76E91">
        <w:rPr>
          <w:rFonts w:ascii="Arial" w:hAnsi="Arial" w:cs="Arial"/>
          <w:sz w:val="24"/>
          <w:szCs w:val="24"/>
        </w:rPr>
        <w:t>También hace alusión a la sentencia C-225 de 1995</w:t>
      </w:r>
      <w:r w:rsidR="0055272C" w:rsidRPr="00C76E91">
        <w:rPr>
          <w:rFonts w:ascii="Arial" w:hAnsi="Arial" w:cs="Arial"/>
          <w:sz w:val="24"/>
          <w:szCs w:val="24"/>
        </w:rPr>
        <w:t xml:space="preserve"> en la que se dijo lo siguiente:</w:t>
      </w:r>
    </w:p>
    <w:p w:rsidR="0055272C" w:rsidRPr="00C76E91" w:rsidRDefault="0055272C" w:rsidP="00C76E91">
      <w:pPr>
        <w:shd w:val="clear" w:color="auto" w:fill="FFFFFF"/>
        <w:ind w:right="618"/>
        <w:jc w:val="both"/>
        <w:textAlignment w:val="baseline"/>
        <w:rPr>
          <w:rFonts w:ascii="Arial" w:hAnsi="Arial"/>
          <w:sz w:val="24"/>
          <w:szCs w:val="24"/>
        </w:rPr>
      </w:pPr>
    </w:p>
    <w:p w:rsidR="0055272C" w:rsidRPr="00C76E91" w:rsidRDefault="0055272C" w:rsidP="00C76E91">
      <w:pPr>
        <w:shd w:val="clear" w:color="auto" w:fill="FFFFFF"/>
        <w:ind w:left="280" w:right="53"/>
        <w:jc w:val="both"/>
        <w:textAlignment w:val="baseline"/>
        <w:rPr>
          <w:rFonts w:ascii="Arial" w:hAnsi="Arial"/>
          <w:sz w:val="24"/>
          <w:szCs w:val="24"/>
          <w:bdr w:val="none" w:sz="0" w:space="0" w:color="auto" w:frame="1"/>
        </w:rPr>
      </w:pPr>
      <w:r w:rsidRPr="00C76E91">
        <w:rPr>
          <w:rFonts w:ascii="Arial" w:hAnsi="Arial"/>
          <w:sz w:val="24"/>
          <w:szCs w:val="24"/>
          <w:bdr w:val="none" w:sz="0" w:space="0" w:color="auto" w:frame="1"/>
        </w:rPr>
        <w:t>“En tales circunstancias, la Corte Constitucional coincide con la Vista Fiscal en que el único sentido razonable que se puede conferir a la noción de prevalencia de los tratados de derechos humanos y de derecho internacional humanitario (CP arts 93 y 214 numeral 2º) es que éstos forman con el resto del texto constitucional, un "bloque de constitucionalidad", cuyo respeto se impone a la ley. En efecto, de esa manera se armoniza plenamente el principio de supremacía de la Constitución, como norma de normas (CP art. 4º), con la prevalencia de los tratados ratificados por Colombia, que reconocen los derechos humanos y prohíben su limitación en los estados de excepción (CP art. 93)".</w:t>
      </w:r>
      <w:bookmarkStart w:id="6" w:name="_ftnref32"/>
      <w:r w:rsidRPr="00C76E91">
        <w:rPr>
          <w:rFonts w:ascii="Arial" w:hAnsi="Arial"/>
          <w:sz w:val="24"/>
          <w:szCs w:val="24"/>
          <w:bdr w:val="none" w:sz="0" w:space="0" w:color="auto" w:frame="1"/>
        </w:rPr>
        <w:fldChar w:fldCharType="begin"/>
      </w:r>
      <w:r w:rsidRPr="00C76E91">
        <w:rPr>
          <w:rFonts w:ascii="Arial" w:hAnsi="Arial"/>
          <w:sz w:val="24"/>
          <w:szCs w:val="24"/>
          <w:bdr w:val="none" w:sz="0" w:space="0" w:color="auto" w:frame="1"/>
        </w:rPr>
        <w:instrText xml:space="preserve"> HYPERLINK "http://www.corteconstitucional.gov.co/RELATORIA/2009/C-240-09.htm" \l "_ftn32" \o "" </w:instrText>
      </w:r>
      <w:r w:rsidRPr="00C76E91">
        <w:rPr>
          <w:rFonts w:ascii="Arial" w:hAnsi="Arial"/>
          <w:sz w:val="24"/>
          <w:szCs w:val="24"/>
          <w:bdr w:val="none" w:sz="0" w:space="0" w:color="auto" w:frame="1"/>
        </w:rPr>
        <w:fldChar w:fldCharType="separate"/>
      </w:r>
      <w:r w:rsidRPr="00C76E91">
        <w:rPr>
          <w:rStyle w:val="Hipervnculo"/>
          <w:rFonts w:ascii="Arial" w:hAnsi="Arial"/>
          <w:color w:val="auto"/>
          <w:sz w:val="24"/>
          <w:szCs w:val="24"/>
          <w:bdr w:val="none" w:sz="0" w:space="0" w:color="auto" w:frame="1"/>
        </w:rPr>
        <w:t>[32]</w:t>
      </w:r>
      <w:r w:rsidRPr="00C76E91">
        <w:rPr>
          <w:rFonts w:ascii="Arial" w:hAnsi="Arial"/>
          <w:sz w:val="24"/>
          <w:szCs w:val="24"/>
          <w:bdr w:val="none" w:sz="0" w:space="0" w:color="auto" w:frame="1"/>
        </w:rPr>
        <w:fldChar w:fldCharType="end"/>
      </w:r>
      <w:bookmarkEnd w:id="6"/>
    </w:p>
    <w:p w:rsidR="00174204" w:rsidRPr="00C76E91" w:rsidRDefault="00174204" w:rsidP="00C76E91">
      <w:pPr>
        <w:shd w:val="clear" w:color="auto" w:fill="FFFFFF"/>
        <w:ind w:left="280" w:right="53"/>
        <w:jc w:val="both"/>
        <w:textAlignment w:val="baseline"/>
        <w:rPr>
          <w:rFonts w:ascii="Arial" w:hAnsi="Arial"/>
          <w:sz w:val="24"/>
          <w:szCs w:val="24"/>
          <w:bdr w:val="none" w:sz="0" w:space="0" w:color="auto" w:frame="1"/>
        </w:rPr>
      </w:pPr>
    </w:p>
    <w:p w:rsidR="00174204" w:rsidRPr="00C76E91" w:rsidRDefault="006D4139" w:rsidP="00C76E91">
      <w:pPr>
        <w:spacing w:after="240"/>
        <w:jc w:val="both"/>
        <w:rPr>
          <w:rFonts w:ascii="Arial" w:hAnsi="Arial"/>
          <w:i/>
          <w:sz w:val="24"/>
          <w:szCs w:val="24"/>
          <w:shd w:val="clear" w:color="auto" w:fill="FFFFFF"/>
        </w:rPr>
      </w:pPr>
      <w:r w:rsidRPr="00C76E91">
        <w:rPr>
          <w:rFonts w:ascii="Arial" w:hAnsi="Arial"/>
          <w:i/>
          <w:sz w:val="24"/>
          <w:szCs w:val="24"/>
          <w:shd w:val="clear" w:color="auto" w:fill="FFFFFF"/>
        </w:rPr>
        <w:t>“</w:t>
      </w:r>
      <w:r w:rsidR="00174204" w:rsidRPr="00C76E91">
        <w:rPr>
          <w:rFonts w:ascii="Arial" w:hAnsi="Arial"/>
          <w:i/>
          <w:sz w:val="24"/>
          <w:szCs w:val="24"/>
          <w:shd w:val="clear" w:color="auto" w:fill="FFFFFF"/>
        </w:rPr>
        <w:t>(iii)</w:t>
      </w:r>
      <w:r w:rsidR="00174204" w:rsidRPr="00C76E91">
        <w:rPr>
          <w:rStyle w:val="apple-converted-space"/>
          <w:rFonts w:ascii="Arial" w:hAnsi="Arial"/>
          <w:i/>
          <w:sz w:val="24"/>
          <w:szCs w:val="24"/>
          <w:bdr w:val="none" w:sz="0" w:space="0" w:color="auto" w:frame="1"/>
          <w:shd w:val="clear" w:color="auto" w:fill="FFFFFF"/>
        </w:rPr>
        <w:t> </w:t>
      </w:r>
      <w:r w:rsidR="00174204" w:rsidRPr="00C76E91">
        <w:rPr>
          <w:rFonts w:ascii="Arial" w:hAnsi="Arial"/>
          <w:i/>
          <w:sz w:val="24"/>
          <w:szCs w:val="24"/>
          <w:shd w:val="clear" w:color="auto" w:fill="FFFFFF"/>
        </w:rPr>
        <w:t> Se consagra igualmente, como una de las peores formas de trabajo infantil,</w:t>
      </w:r>
      <w:r w:rsidR="00174204" w:rsidRPr="00C76E91">
        <w:rPr>
          <w:rStyle w:val="apple-converted-space"/>
          <w:rFonts w:ascii="Arial" w:hAnsi="Arial"/>
          <w:b/>
          <w:bCs/>
          <w:i/>
          <w:sz w:val="24"/>
          <w:szCs w:val="24"/>
          <w:bdr w:val="none" w:sz="0" w:space="0" w:color="auto" w:frame="1"/>
          <w:shd w:val="clear" w:color="auto" w:fill="FFFFFF"/>
        </w:rPr>
        <w:t> </w:t>
      </w:r>
      <w:r w:rsidR="00174204" w:rsidRPr="00C76E91">
        <w:rPr>
          <w:rFonts w:ascii="Arial" w:hAnsi="Arial"/>
          <w:i/>
          <w:iCs/>
          <w:sz w:val="24"/>
          <w:szCs w:val="24"/>
          <w:bdr w:val="none" w:sz="0" w:space="0" w:color="auto" w:frame="1"/>
          <w:shd w:val="clear" w:color="auto" w:fill="FFFFFF"/>
        </w:rPr>
        <w:t>el</w:t>
      </w:r>
      <w:r w:rsidR="00174204" w:rsidRPr="00C76E91">
        <w:rPr>
          <w:rStyle w:val="apple-converted-space"/>
          <w:rFonts w:ascii="Arial" w:hAnsi="Arial"/>
          <w:i/>
          <w:iCs/>
          <w:sz w:val="24"/>
          <w:szCs w:val="24"/>
          <w:bdr w:val="none" w:sz="0" w:space="0" w:color="auto" w:frame="1"/>
          <w:shd w:val="clear" w:color="auto" w:fill="FFFFFF"/>
        </w:rPr>
        <w:t> </w:t>
      </w:r>
      <w:r w:rsidR="00174204" w:rsidRPr="00C76E91">
        <w:rPr>
          <w:rFonts w:ascii="Arial" w:hAnsi="Arial"/>
          <w:i/>
          <w:iCs/>
          <w:sz w:val="24"/>
          <w:szCs w:val="24"/>
          <w:u w:val="single"/>
          <w:bdr w:val="none" w:sz="0" w:space="0" w:color="auto" w:frame="1"/>
        </w:rPr>
        <w:t>reclutamiento forzoso u obligatorio</w:t>
      </w:r>
      <w:r w:rsidR="00174204" w:rsidRPr="00C76E91">
        <w:rPr>
          <w:rStyle w:val="apple-converted-space"/>
          <w:rFonts w:ascii="Arial" w:hAnsi="Arial"/>
          <w:i/>
          <w:iCs/>
          <w:sz w:val="24"/>
          <w:szCs w:val="24"/>
          <w:bdr w:val="none" w:sz="0" w:space="0" w:color="auto" w:frame="1"/>
          <w:shd w:val="clear" w:color="auto" w:fill="FFFFFF"/>
        </w:rPr>
        <w:t> </w:t>
      </w:r>
      <w:r w:rsidR="00174204" w:rsidRPr="00C76E91">
        <w:rPr>
          <w:rFonts w:ascii="Arial" w:hAnsi="Arial"/>
          <w:i/>
          <w:iCs/>
          <w:sz w:val="24"/>
          <w:szCs w:val="24"/>
          <w:bdr w:val="none" w:sz="0" w:space="0" w:color="auto" w:frame="1"/>
          <w:shd w:val="clear" w:color="auto" w:fill="FFFFFF"/>
        </w:rPr>
        <w:t>de niños para</w:t>
      </w:r>
      <w:r w:rsidR="00174204" w:rsidRPr="00C76E91">
        <w:rPr>
          <w:rStyle w:val="apple-converted-space"/>
          <w:rFonts w:ascii="Arial" w:hAnsi="Arial"/>
          <w:i/>
          <w:iCs/>
          <w:sz w:val="24"/>
          <w:szCs w:val="24"/>
          <w:bdr w:val="none" w:sz="0" w:space="0" w:color="auto" w:frame="1"/>
          <w:shd w:val="clear" w:color="auto" w:fill="FFFFFF"/>
        </w:rPr>
        <w:t> </w:t>
      </w:r>
      <w:r w:rsidR="00174204" w:rsidRPr="00C76E91">
        <w:rPr>
          <w:rFonts w:ascii="Arial" w:hAnsi="Arial"/>
          <w:i/>
          <w:iCs/>
          <w:sz w:val="24"/>
          <w:szCs w:val="24"/>
          <w:u w:val="single"/>
          <w:bdr w:val="none" w:sz="0" w:space="0" w:color="auto" w:frame="1"/>
        </w:rPr>
        <w:t>utilizarlos</w:t>
      </w:r>
      <w:r w:rsidR="00174204" w:rsidRPr="00C76E91">
        <w:rPr>
          <w:rStyle w:val="apple-converted-space"/>
          <w:rFonts w:ascii="Arial" w:hAnsi="Arial"/>
          <w:i/>
          <w:iCs/>
          <w:sz w:val="24"/>
          <w:szCs w:val="24"/>
          <w:bdr w:val="none" w:sz="0" w:space="0" w:color="auto" w:frame="1"/>
          <w:shd w:val="clear" w:color="auto" w:fill="FFFFFF"/>
        </w:rPr>
        <w:t> </w:t>
      </w:r>
      <w:r w:rsidR="00174204" w:rsidRPr="00C76E91">
        <w:rPr>
          <w:rFonts w:ascii="Arial" w:hAnsi="Arial"/>
          <w:i/>
          <w:iCs/>
          <w:sz w:val="24"/>
          <w:szCs w:val="24"/>
          <w:bdr w:val="none" w:sz="0" w:space="0" w:color="auto" w:frame="1"/>
          <w:shd w:val="clear" w:color="auto" w:fill="FFFFFF"/>
        </w:rPr>
        <w:t>en conflictos armados</w:t>
      </w:r>
      <w:bookmarkStart w:id="7" w:name="_ftnref58"/>
      <w:r w:rsidR="00174204" w:rsidRPr="00C76E91">
        <w:rPr>
          <w:rFonts w:ascii="Arial" w:hAnsi="Arial"/>
          <w:i/>
          <w:sz w:val="24"/>
          <w:szCs w:val="24"/>
        </w:rPr>
        <w:fldChar w:fldCharType="begin"/>
      </w:r>
      <w:r w:rsidR="00174204" w:rsidRPr="00C76E91">
        <w:rPr>
          <w:rFonts w:ascii="Arial" w:hAnsi="Arial"/>
          <w:i/>
          <w:sz w:val="24"/>
          <w:szCs w:val="24"/>
        </w:rPr>
        <w:instrText xml:space="preserve"> HYPERLINK "http://www.corteconstitucional.gov.co/RELATORIA/2009/C-240-09.htm" \l "_ftn58" \o "" </w:instrText>
      </w:r>
      <w:r w:rsidR="00174204" w:rsidRPr="00C76E91">
        <w:rPr>
          <w:rFonts w:ascii="Arial" w:hAnsi="Arial"/>
          <w:i/>
          <w:sz w:val="24"/>
          <w:szCs w:val="24"/>
        </w:rPr>
        <w:fldChar w:fldCharType="separate"/>
      </w:r>
      <w:r w:rsidR="00174204" w:rsidRPr="00C76E91">
        <w:rPr>
          <w:rStyle w:val="Hipervnculo"/>
          <w:rFonts w:ascii="Arial" w:hAnsi="Arial"/>
          <w:i/>
          <w:color w:val="auto"/>
          <w:sz w:val="24"/>
          <w:szCs w:val="24"/>
          <w:bdr w:val="none" w:sz="0" w:space="0" w:color="auto" w:frame="1"/>
        </w:rPr>
        <w:t>[58]</w:t>
      </w:r>
      <w:r w:rsidR="00174204" w:rsidRPr="00C76E91">
        <w:rPr>
          <w:rFonts w:ascii="Arial" w:hAnsi="Arial"/>
          <w:i/>
          <w:sz w:val="24"/>
          <w:szCs w:val="24"/>
        </w:rPr>
        <w:fldChar w:fldCharType="end"/>
      </w:r>
      <w:bookmarkEnd w:id="7"/>
      <w:r w:rsidR="00174204" w:rsidRPr="00C76E91">
        <w:rPr>
          <w:rFonts w:ascii="Arial" w:hAnsi="Arial"/>
          <w:i/>
          <w:sz w:val="24"/>
          <w:szCs w:val="24"/>
          <w:shd w:val="clear" w:color="auto" w:fill="FFFFFF"/>
        </w:rPr>
        <w:t>, por lo que se estimula a los Estados, a tomar acciones prioritarias para el efecto (Convenio 182 OIT).”</w:t>
      </w:r>
    </w:p>
    <w:p w:rsidR="006D4139" w:rsidRPr="00C76E91" w:rsidRDefault="006D4139" w:rsidP="00C76E91">
      <w:pPr>
        <w:spacing w:after="240"/>
        <w:jc w:val="both"/>
        <w:rPr>
          <w:rFonts w:ascii="Arial" w:hAnsi="Arial"/>
          <w:i/>
          <w:sz w:val="24"/>
          <w:szCs w:val="24"/>
          <w:shd w:val="clear" w:color="auto" w:fill="FFFFFF"/>
        </w:rPr>
      </w:pPr>
    </w:p>
    <w:p w:rsidR="006D4139" w:rsidRPr="00C76E91" w:rsidRDefault="006D4139" w:rsidP="00C76E91">
      <w:pPr>
        <w:spacing w:after="240"/>
        <w:jc w:val="both"/>
        <w:rPr>
          <w:rFonts w:ascii="Arial" w:hAnsi="Arial"/>
          <w:sz w:val="24"/>
          <w:szCs w:val="24"/>
          <w:shd w:val="clear" w:color="auto" w:fill="FFFFFF"/>
        </w:rPr>
      </w:pPr>
      <w:r w:rsidRPr="00C76E91">
        <w:rPr>
          <w:rFonts w:ascii="Arial" w:hAnsi="Arial"/>
          <w:sz w:val="24"/>
          <w:szCs w:val="24"/>
          <w:shd w:val="clear" w:color="auto" w:fill="FFFFFF"/>
        </w:rPr>
        <w:t xml:space="preserve">El reclutamiento forzado es de las peores prácticas que realizan los grupos al margen de la ley, reclutando niños desde los 8 años de edad sometiéndolos a las peores crímenes como la tortura, vulnerando su derecho a la vida, la integridad, libertad, educación, son objeto sexual de los reclutadores y obligados a actuar en una guerra donde ellos solo son víctimas. El calvario de este delito inicia cuando son separados de su núcleo familiar, las familias de estos </w:t>
      </w:r>
      <w:r w:rsidR="00B11734" w:rsidRPr="00C76E91">
        <w:rPr>
          <w:rFonts w:ascii="Arial" w:hAnsi="Arial"/>
          <w:sz w:val="24"/>
          <w:szCs w:val="24"/>
          <w:shd w:val="clear" w:color="auto" w:fill="FFFFFF"/>
        </w:rPr>
        <w:t>menores</w:t>
      </w:r>
      <w:r w:rsidRPr="00C76E91">
        <w:rPr>
          <w:rFonts w:ascii="Arial" w:hAnsi="Arial"/>
          <w:sz w:val="24"/>
          <w:szCs w:val="24"/>
          <w:shd w:val="clear" w:color="auto" w:fill="FFFFFF"/>
        </w:rPr>
        <w:t xml:space="preserve"> sufren a diario con incertidumbre </w:t>
      </w:r>
      <w:r w:rsidR="00B11734" w:rsidRPr="00C76E91">
        <w:rPr>
          <w:rFonts w:ascii="Arial" w:hAnsi="Arial"/>
          <w:sz w:val="24"/>
          <w:szCs w:val="24"/>
          <w:shd w:val="clear" w:color="auto" w:fill="FFFFFF"/>
        </w:rPr>
        <w:t>del</w:t>
      </w:r>
      <w:r w:rsidRPr="00C76E91">
        <w:rPr>
          <w:rFonts w:ascii="Arial" w:hAnsi="Arial"/>
          <w:sz w:val="24"/>
          <w:szCs w:val="24"/>
          <w:shd w:val="clear" w:color="auto" w:fill="FFFFFF"/>
        </w:rPr>
        <w:t xml:space="preserve"> </w:t>
      </w:r>
      <w:r w:rsidR="00B11734" w:rsidRPr="00C76E91">
        <w:rPr>
          <w:rFonts w:ascii="Arial" w:hAnsi="Arial"/>
          <w:sz w:val="24"/>
          <w:szCs w:val="24"/>
          <w:shd w:val="clear" w:color="auto" w:fill="FFFFFF"/>
        </w:rPr>
        <w:t>bienestar</w:t>
      </w:r>
      <w:r w:rsidRPr="00C76E91">
        <w:rPr>
          <w:rFonts w:ascii="Arial" w:hAnsi="Arial"/>
          <w:sz w:val="24"/>
          <w:szCs w:val="24"/>
          <w:shd w:val="clear" w:color="auto" w:fill="FFFFFF"/>
        </w:rPr>
        <w:t xml:space="preserve"> de sus hijos sin saber si están vivos, si se alimentan y si los volverán a ver. El sufrimiento de los padres es indescriptible mucho mayor al de la madre que pierde a un hijo y le puede dar cristiana sepultura, porque en la configuración de este delito, el paradero de los menores es incierto, muchos son desplazados a otros departamentos y jamás se vuelve a saber nada de ellos, dejando a familias destruidas, desconsoladas, desplazadas y olvidadas por parte de Estado por que no se le apoya en la ubicación de </w:t>
      </w:r>
      <w:r w:rsidRPr="00C76E91">
        <w:rPr>
          <w:rFonts w:ascii="Arial" w:hAnsi="Arial"/>
          <w:sz w:val="24"/>
          <w:szCs w:val="24"/>
          <w:shd w:val="clear" w:color="auto" w:fill="FFFFFF"/>
        </w:rPr>
        <w:lastRenderedPageBreak/>
        <w:t>los menores, tal cual como se vive por estos días donde el Gobierno y las Farc  a puer</w:t>
      </w:r>
      <w:r w:rsidR="00B11734" w:rsidRPr="00C76E91">
        <w:rPr>
          <w:rFonts w:ascii="Arial" w:hAnsi="Arial"/>
          <w:sz w:val="24"/>
          <w:szCs w:val="24"/>
          <w:shd w:val="clear" w:color="auto" w:fill="FFFFFF"/>
        </w:rPr>
        <w:t>tas de firmar un acuerdo de paz, no se han manifestado al respecto de los menores reclutados desde hace décadas, este acuerdo no menciona nada al respecto y era para algunas familias la única esperanza para establecer el rumbo de sus hijos.</w:t>
      </w:r>
      <w:r w:rsidRPr="00C76E91">
        <w:rPr>
          <w:rFonts w:ascii="Arial" w:hAnsi="Arial"/>
          <w:sz w:val="24"/>
          <w:szCs w:val="24"/>
          <w:shd w:val="clear" w:color="auto" w:fill="FFFFFF"/>
        </w:rPr>
        <w:t xml:space="preserve"> </w:t>
      </w:r>
    </w:p>
    <w:p w:rsidR="0055272C" w:rsidRPr="00C76E91" w:rsidRDefault="00B11734" w:rsidP="00C76E91">
      <w:pPr>
        <w:spacing w:after="240"/>
        <w:jc w:val="both"/>
        <w:rPr>
          <w:rFonts w:ascii="Arial" w:hAnsi="Arial"/>
          <w:sz w:val="24"/>
          <w:szCs w:val="24"/>
        </w:rPr>
      </w:pPr>
      <w:r w:rsidRPr="00C76E91">
        <w:rPr>
          <w:rFonts w:ascii="Arial" w:hAnsi="Arial"/>
          <w:sz w:val="24"/>
          <w:szCs w:val="24"/>
          <w:shd w:val="clear" w:color="auto" w:fill="FFFFFF"/>
        </w:rPr>
        <w:t>Estos niños y niñas no solo con el agravio de ser separados a temprana edad de sus familias, son sometidos al manejo de armas y artefactos explosivos, son obligados a actuar en confrontaciones donde deben asesinar y secuestrar, además son sometidos a maltrato, tortura y abuso sexual. Un menor bajo estas circunstancias crece en un ambiente desolador, sin esperanza y sin metas de vida</w:t>
      </w:r>
      <w:r w:rsidR="0056692A" w:rsidRPr="00C76E91">
        <w:rPr>
          <w:rFonts w:ascii="Arial" w:hAnsi="Arial"/>
          <w:sz w:val="24"/>
          <w:szCs w:val="24"/>
          <w:shd w:val="clear" w:color="auto" w:fill="FFFFFF"/>
        </w:rPr>
        <w:t>. Todo niño en su desarrollo debe estar acompañado por una familia que le ayude a su buen desarrollo frente a la sociedad, debe permear en una sana convivencia y permitírsele el acceso a la educación.</w:t>
      </w:r>
      <w:r w:rsidR="0055272C" w:rsidRPr="00C76E91">
        <w:rPr>
          <w:rFonts w:ascii="Arial" w:hAnsi="Arial"/>
          <w:sz w:val="24"/>
          <w:szCs w:val="24"/>
        </w:rPr>
        <w:t> </w:t>
      </w:r>
    </w:p>
    <w:p w:rsidR="0056692A" w:rsidRPr="00C76E91" w:rsidRDefault="0056692A" w:rsidP="00C76E91">
      <w:pPr>
        <w:spacing w:after="240"/>
        <w:jc w:val="both"/>
        <w:rPr>
          <w:rFonts w:ascii="Arial" w:hAnsi="Arial"/>
          <w:sz w:val="24"/>
          <w:szCs w:val="24"/>
        </w:rPr>
      </w:pPr>
      <w:r w:rsidRPr="00C76E91">
        <w:rPr>
          <w:rFonts w:ascii="Arial" w:hAnsi="Arial"/>
          <w:sz w:val="24"/>
          <w:szCs w:val="24"/>
        </w:rPr>
        <w:t xml:space="preserve">El Estado colombiano le ha fallado a nuestros niños y niñas, </w:t>
      </w:r>
      <w:r w:rsidR="005D7D0A" w:rsidRPr="00C76E91">
        <w:rPr>
          <w:rFonts w:ascii="Arial" w:hAnsi="Arial"/>
          <w:sz w:val="24"/>
          <w:szCs w:val="24"/>
        </w:rPr>
        <w:t>a pesar q</w:t>
      </w:r>
      <w:r w:rsidRPr="00C76E91">
        <w:rPr>
          <w:rFonts w:ascii="Arial" w:hAnsi="Arial"/>
          <w:sz w:val="24"/>
          <w:szCs w:val="24"/>
        </w:rPr>
        <w:t xml:space="preserve">ue </w:t>
      </w:r>
      <w:r w:rsidR="005D7D0A" w:rsidRPr="00C76E91">
        <w:rPr>
          <w:rFonts w:ascii="Arial" w:hAnsi="Arial"/>
          <w:sz w:val="24"/>
          <w:szCs w:val="24"/>
        </w:rPr>
        <w:t>existen</w:t>
      </w:r>
      <w:r w:rsidRPr="00C76E91">
        <w:rPr>
          <w:rFonts w:ascii="Arial" w:hAnsi="Arial"/>
          <w:sz w:val="24"/>
          <w:szCs w:val="24"/>
        </w:rPr>
        <w:t xml:space="preserve"> </w:t>
      </w:r>
      <w:r w:rsidR="005D7D0A" w:rsidRPr="00C76E91">
        <w:rPr>
          <w:rFonts w:ascii="Arial" w:hAnsi="Arial"/>
          <w:sz w:val="24"/>
          <w:szCs w:val="24"/>
        </w:rPr>
        <w:t>normas</w:t>
      </w:r>
      <w:r w:rsidRPr="00C76E91">
        <w:rPr>
          <w:rFonts w:ascii="Arial" w:hAnsi="Arial"/>
          <w:sz w:val="24"/>
          <w:szCs w:val="24"/>
        </w:rPr>
        <w:t xml:space="preserve"> con</w:t>
      </w:r>
      <w:r w:rsidR="005D7D0A" w:rsidRPr="00C76E91">
        <w:rPr>
          <w:rFonts w:ascii="Arial" w:hAnsi="Arial"/>
          <w:sz w:val="24"/>
          <w:szCs w:val="24"/>
        </w:rPr>
        <w:t>sa</w:t>
      </w:r>
      <w:r w:rsidRPr="00C76E91">
        <w:rPr>
          <w:rFonts w:ascii="Arial" w:hAnsi="Arial"/>
          <w:sz w:val="24"/>
          <w:szCs w:val="24"/>
        </w:rPr>
        <w:t xml:space="preserve">gradas en </w:t>
      </w:r>
      <w:r w:rsidR="005D7D0A" w:rsidRPr="00C76E91">
        <w:rPr>
          <w:rFonts w:ascii="Arial" w:hAnsi="Arial"/>
          <w:sz w:val="24"/>
          <w:szCs w:val="24"/>
        </w:rPr>
        <w:t>a nivel</w:t>
      </w:r>
      <w:r w:rsidRPr="00C76E91">
        <w:rPr>
          <w:rFonts w:ascii="Arial" w:hAnsi="Arial"/>
          <w:sz w:val="24"/>
          <w:szCs w:val="24"/>
        </w:rPr>
        <w:t xml:space="preserve"> interno y normas de carácter internacional donde se estipula que cada Estado debe velar por la protección de los menores, pero a pesar de que el </w:t>
      </w:r>
      <w:r w:rsidR="005D7D0A" w:rsidRPr="00C76E91">
        <w:rPr>
          <w:rFonts w:ascii="Arial" w:hAnsi="Arial"/>
          <w:sz w:val="24"/>
          <w:szCs w:val="24"/>
        </w:rPr>
        <w:t>reclutamiento</w:t>
      </w:r>
      <w:r w:rsidRPr="00C76E91">
        <w:rPr>
          <w:rFonts w:ascii="Arial" w:hAnsi="Arial"/>
          <w:sz w:val="24"/>
          <w:szCs w:val="24"/>
        </w:rPr>
        <w:t xml:space="preserve"> </w:t>
      </w:r>
      <w:r w:rsidR="005D7D0A" w:rsidRPr="00C76E91">
        <w:rPr>
          <w:rFonts w:ascii="Arial" w:hAnsi="Arial"/>
          <w:sz w:val="24"/>
          <w:szCs w:val="24"/>
        </w:rPr>
        <w:t>está</w:t>
      </w:r>
      <w:r w:rsidRPr="00C76E91">
        <w:rPr>
          <w:rFonts w:ascii="Arial" w:hAnsi="Arial"/>
          <w:sz w:val="24"/>
          <w:szCs w:val="24"/>
        </w:rPr>
        <w:t xml:space="preserve"> configurado como un delito, a los </w:t>
      </w:r>
      <w:r w:rsidR="005D7D0A" w:rsidRPr="00C76E91">
        <w:rPr>
          <w:rFonts w:ascii="Arial" w:hAnsi="Arial"/>
          <w:sz w:val="24"/>
          <w:szCs w:val="24"/>
        </w:rPr>
        <w:t>reclutadores</w:t>
      </w:r>
      <w:r w:rsidRPr="00C76E91">
        <w:rPr>
          <w:rFonts w:ascii="Arial" w:hAnsi="Arial"/>
          <w:sz w:val="24"/>
          <w:szCs w:val="24"/>
        </w:rPr>
        <w:t xml:space="preserve"> no les ha importado las penas irrisorias  a las que se </w:t>
      </w:r>
      <w:r w:rsidR="005D7D0A" w:rsidRPr="00C76E91">
        <w:rPr>
          <w:rFonts w:ascii="Arial" w:hAnsi="Arial"/>
          <w:sz w:val="24"/>
          <w:szCs w:val="24"/>
        </w:rPr>
        <w:t>pueden</w:t>
      </w:r>
      <w:r w:rsidRPr="00C76E91">
        <w:rPr>
          <w:rFonts w:ascii="Arial" w:hAnsi="Arial"/>
          <w:sz w:val="24"/>
          <w:szCs w:val="24"/>
        </w:rPr>
        <w:t xml:space="preserve"> </w:t>
      </w:r>
      <w:r w:rsidR="005D7D0A" w:rsidRPr="00C76E91">
        <w:rPr>
          <w:rFonts w:ascii="Arial" w:hAnsi="Arial"/>
          <w:sz w:val="24"/>
          <w:szCs w:val="24"/>
        </w:rPr>
        <w:t>afrontar</w:t>
      </w:r>
      <w:r w:rsidRPr="00C76E91">
        <w:rPr>
          <w:rFonts w:ascii="Arial" w:hAnsi="Arial"/>
          <w:sz w:val="24"/>
          <w:szCs w:val="24"/>
        </w:rPr>
        <w:t xml:space="preserve">, por eso es importante realizar la </w:t>
      </w:r>
      <w:r w:rsidR="005D7D0A" w:rsidRPr="00C76E91">
        <w:rPr>
          <w:rFonts w:ascii="Arial" w:hAnsi="Arial"/>
          <w:sz w:val="24"/>
          <w:szCs w:val="24"/>
        </w:rPr>
        <w:t>modificación</w:t>
      </w:r>
      <w:r w:rsidRPr="00C76E91">
        <w:rPr>
          <w:rFonts w:ascii="Arial" w:hAnsi="Arial"/>
          <w:sz w:val="24"/>
          <w:szCs w:val="24"/>
        </w:rPr>
        <w:t xml:space="preserve"> a este tipo penal. </w:t>
      </w:r>
    </w:p>
    <w:p w:rsidR="005D7D0A" w:rsidRPr="00C76E91" w:rsidRDefault="005D7D0A" w:rsidP="00C76E91">
      <w:pPr>
        <w:pStyle w:val="NormalWeb"/>
        <w:shd w:val="clear" w:color="auto" w:fill="FFFFFF"/>
        <w:spacing w:before="96" w:beforeAutospacing="0" w:after="120" w:afterAutospacing="0"/>
        <w:jc w:val="both"/>
        <w:rPr>
          <w:rFonts w:ascii="Arial" w:hAnsi="Arial" w:cs="Arial"/>
        </w:rPr>
      </w:pPr>
      <w:r w:rsidRPr="00C76E91">
        <w:rPr>
          <w:rFonts w:ascii="Arial" w:hAnsi="Arial" w:cs="Arial"/>
        </w:rPr>
        <w:t xml:space="preserve">Es de mencionar que en algunos casos los menores se integran a grupos al margen de la ley por su propia voluntad, pero esto ocurre entre algunas razones por </w:t>
      </w:r>
      <w:r w:rsidR="00B16831" w:rsidRPr="00C76E91">
        <w:rPr>
          <w:rFonts w:ascii="Arial" w:hAnsi="Arial" w:cs="Arial"/>
        </w:rPr>
        <w:t>carencias</w:t>
      </w:r>
      <w:r w:rsidRPr="00C76E91">
        <w:rPr>
          <w:rFonts w:ascii="Arial" w:hAnsi="Arial" w:cs="Arial"/>
        </w:rPr>
        <w:t xml:space="preserve"> económicas, </w:t>
      </w:r>
      <w:r w:rsidR="00B16831" w:rsidRPr="00C76E91">
        <w:rPr>
          <w:rFonts w:ascii="Arial" w:hAnsi="Arial" w:cs="Arial"/>
        </w:rPr>
        <w:t>difícil</w:t>
      </w:r>
      <w:r w:rsidRPr="00C76E91">
        <w:rPr>
          <w:rFonts w:ascii="Arial" w:hAnsi="Arial" w:cs="Arial"/>
        </w:rPr>
        <w:t xml:space="preserve"> acceso a la educación, violencia intrafamiliar y en un menor de 8 años de edad es imposible lograr madurez psicológica para tomar decisiones de tal magnitud. Las </w:t>
      </w:r>
      <w:r w:rsidR="00B16831" w:rsidRPr="00C76E91">
        <w:rPr>
          <w:rFonts w:ascii="Arial" w:hAnsi="Arial" w:cs="Arial"/>
        </w:rPr>
        <w:t>situaciones</w:t>
      </w:r>
      <w:r w:rsidRPr="00C76E91">
        <w:rPr>
          <w:rFonts w:ascii="Arial" w:hAnsi="Arial" w:cs="Arial"/>
        </w:rPr>
        <w:t xml:space="preserve"> del país hacen que los menores no encuentren </w:t>
      </w:r>
      <w:r w:rsidR="00B16831" w:rsidRPr="00C76E91">
        <w:rPr>
          <w:rFonts w:ascii="Arial" w:hAnsi="Arial" w:cs="Arial"/>
        </w:rPr>
        <w:t>más</w:t>
      </w:r>
      <w:r w:rsidRPr="00C76E91">
        <w:rPr>
          <w:rFonts w:ascii="Arial" w:hAnsi="Arial" w:cs="Arial"/>
        </w:rPr>
        <w:t xml:space="preserve"> opciones</w:t>
      </w:r>
      <w:r w:rsidR="00B16831" w:rsidRPr="00C76E91">
        <w:rPr>
          <w:rFonts w:ascii="Arial" w:hAnsi="Arial" w:cs="Arial"/>
        </w:rPr>
        <w:t xml:space="preserve">, </w:t>
      </w:r>
      <w:r w:rsidRPr="00C76E91">
        <w:rPr>
          <w:rFonts w:ascii="Arial" w:hAnsi="Arial" w:cs="Arial"/>
        </w:rPr>
        <w:t xml:space="preserve"> pues en el entorno en el que viven no hay presencia estatal que solucione los problemas </w:t>
      </w:r>
      <w:r w:rsidR="00B16831" w:rsidRPr="00C76E91">
        <w:rPr>
          <w:rFonts w:ascii="Arial" w:hAnsi="Arial" w:cs="Arial"/>
        </w:rPr>
        <w:t>sociales</w:t>
      </w:r>
      <w:r w:rsidRPr="00C76E91">
        <w:rPr>
          <w:rFonts w:ascii="Arial" w:hAnsi="Arial" w:cs="Arial"/>
        </w:rPr>
        <w:t xml:space="preserve"> y económicos, como tampoco no existen políticas </w:t>
      </w:r>
      <w:r w:rsidR="00B16831" w:rsidRPr="00C76E91">
        <w:rPr>
          <w:rFonts w:ascii="Arial" w:hAnsi="Arial" w:cs="Arial"/>
        </w:rPr>
        <w:t>públicas</w:t>
      </w:r>
      <w:r w:rsidRPr="00C76E91">
        <w:rPr>
          <w:rFonts w:ascii="Arial" w:hAnsi="Arial" w:cs="Arial"/>
        </w:rPr>
        <w:t xml:space="preserve"> que proteja los niños que viven en zonas </w:t>
      </w:r>
      <w:r w:rsidR="00B16831" w:rsidRPr="00C76E91">
        <w:rPr>
          <w:rFonts w:ascii="Arial" w:hAnsi="Arial" w:cs="Arial"/>
        </w:rPr>
        <w:t>vulnerables</w:t>
      </w:r>
      <w:r w:rsidRPr="00C76E91">
        <w:rPr>
          <w:rFonts w:ascii="Arial" w:hAnsi="Arial" w:cs="Arial"/>
        </w:rPr>
        <w:t xml:space="preserve"> donde se presentan co</w:t>
      </w:r>
      <w:r w:rsidR="00B16831" w:rsidRPr="00C76E91">
        <w:rPr>
          <w:rFonts w:ascii="Arial" w:hAnsi="Arial" w:cs="Arial"/>
        </w:rPr>
        <w:t>nflictos por grupos al margen d</w:t>
      </w:r>
      <w:r w:rsidRPr="00C76E91">
        <w:rPr>
          <w:rFonts w:ascii="Arial" w:hAnsi="Arial" w:cs="Arial"/>
        </w:rPr>
        <w:t>e</w:t>
      </w:r>
      <w:r w:rsidR="00B16831" w:rsidRPr="00C76E91">
        <w:rPr>
          <w:rFonts w:ascii="Arial" w:hAnsi="Arial" w:cs="Arial"/>
        </w:rPr>
        <w:t xml:space="preserve"> </w:t>
      </w:r>
      <w:r w:rsidRPr="00C76E91">
        <w:rPr>
          <w:rFonts w:ascii="Arial" w:hAnsi="Arial" w:cs="Arial"/>
        </w:rPr>
        <w:t xml:space="preserve">la ley. </w:t>
      </w:r>
      <w:r w:rsidR="00B16831" w:rsidRPr="00C76E91">
        <w:rPr>
          <w:rFonts w:ascii="Arial" w:hAnsi="Arial" w:cs="Arial"/>
        </w:rPr>
        <w:t>Estos grupos guerrilleros aprovechando la fragilidad</w:t>
      </w:r>
      <w:r w:rsidR="00C76E91" w:rsidRPr="00C76E91">
        <w:rPr>
          <w:rFonts w:ascii="Arial" w:hAnsi="Arial" w:cs="Arial"/>
        </w:rPr>
        <w:t xml:space="preserve"> d</w:t>
      </w:r>
      <w:r w:rsidR="00B16831" w:rsidRPr="00C76E91">
        <w:rPr>
          <w:rFonts w:ascii="Arial" w:hAnsi="Arial" w:cs="Arial"/>
        </w:rPr>
        <w:t>e</w:t>
      </w:r>
      <w:r w:rsidR="00C76E91" w:rsidRPr="00C76E91">
        <w:rPr>
          <w:rFonts w:ascii="Arial" w:hAnsi="Arial" w:cs="Arial"/>
        </w:rPr>
        <w:t xml:space="preserve"> los menores, los engañan of</w:t>
      </w:r>
      <w:r w:rsidR="00B16831" w:rsidRPr="00C76E91">
        <w:rPr>
          <w:rFonts w:ascii="Arial" w:hAnsi="Arial" w:cs="Arial"/>
        </w:rPr>
        <w:t>reci</w:t>
      </w:r>
      <w:r w:rsidR="00C76E91" w:rsidRPr="00C76E91">
        <w:rPr>
          <w:rFonts w:ascii="Arial" w:hAnsi="Arial" w:cs="Arial"/>
        </w:rPr>
        <w:t>en</w:t>
      </w:r>
      <w:r w:rsidR="00B16831" w:rsidRPr="00C76E91">
        <w:rPr>
          <w:rFonts w:ascii="Arial" w:hAnsi="Arial" w:cs="Arial"/>
        </w:rPr>
        <w:t>do dinero y una mejor calidad de vida.</w:t>
      </w:r>
    </w:p>
    <w:p w:rsidR="00B16831" w:rsidRPr="00C76E91" w:rsidRDefault="00B16831" w:rsidP="00C76E91">
      <w:pPr>
        <w:pStyle w:val="NormalWeb"/>
        <w:shd w:val="clear" w:color="auto" w:fill="FFFFFF"/>
        <w:spacing w:before="96" w:beforeAutospacing="0" w:after="120" w:afterAutospacing="0"/>
        <w:jc w:val="both"/>
        <w:rPr>
          <w:rFonts w:ascii="Arial" w:hAnsi="Arial" w:cs="Arial"/>
        </w:rPr>
      </w:pPr>
    </w:p>
    <w:p w:rsidR="00B16831" w:rsidRPr="00C76E91" w:rsidRDefault="00B16831" w:rsidP="00C76E91">
      <w:pPr>
        <w:pStyle w:val="NormalWeb"/>
        <w:shd w:val="clear" w:color="auto" w:fill="FFFFFF"/>
        <w:spacing w:before="96" w:beforeAutospacing="0" w:after="120" w:afterAutospacing="0"/>
        <w:jc w:val="both"/>
        <w:rPr>
          <w:rFonts w:ascii="Arial" w:hAnsi="Arial" w:cs="Arial"/>
        </w:rPr>
      </w:pPr>
      <w:r w:rsidRPr="00C76E91">
        <w:rPr>
          <w:rFonts w:ascii="Arial" w:hAnsi="Arial" w:cs="Arial"/>
        </w:rPr>
        <w:t>Pero en realidad estos niños son obligados a combatir hasta la muerte o quedar heridos, en caso de querer escapar son torturados y asesinados</w:t>
      </w:r>
      <w:r w:rsidR="00C76E91" w:rsidRPr="00C76E91">
        <w:rPr>
          <w:rFonts w:ascii="Arial" w:hAnsi="Arial" w:cs="Arial"/>
        </w:rPr>
        <w:t xml:space="preserve">, son los encargados de misiones suicidas, deben desminar, manejar explosivos y llevarlos adheridos a su cuerpo y demás labores inhumanas. </w:t>
      </w:r>
    </w:p>
    <w:p w:rsidR="00B16831" w:rsidRPr="00C76E91" w:rsidRDefault="00B16831" w:rsidP="00C76E91">
      <w:pPr>
        <w:pStyle w:val="NormalWeb"/>
        <w:shd w:val="clear" w:color="auto" w:fill="FFFFFF"/>
        <w:spacing w:before="96" w:beforeAutospacing="0" w:after="120" w:afterAutospacing="0"/>
        <w:jc w:val="both"/>
        <w:rPr>
          <w:rFonts w:ascii="Arial" w:hAnsi="Arial" w:cs="Arial"/>
        </w:rPr>
      </w:pPr>
    </w:p>
    <w:p w:rsidR="00B16831" w:rsidRPr="00C76E91" w:rsidRDefault="00B16831" w:rsidP="00C76E91">
      <w:pPr>
        <w:pStyle w:val="NormalWeb"/>
        <w:shd w:val="clear" w:color="auto" w:fill="FFFFFF"/>
        <w:spacing w:before="96" w:beforeAutospacing="0" w:after="120" w:afterAutospacing="0"/>
        <w:jc w:val="both"/>
        <w:rPr>
          <w:rFonts w:ascii="Arial" w:hAnsi="Arial" w:cs="Arial"/>
        </w:rPr>
      </w:pPr>
      <w:r w:rsidRPr="00C76E91">
        <w:rPr>
          <w:rFonts w:ascii="Arial" w:hAnsi="Arial" w:cs="Arial"/>
        </w:rPr>
        <w:t>Estos menores que sufren a diario el conflicto armado en Colombia, como consecuencia se tornan temerosos</w:t>
      </w:r>
      <w:r w:rsidR="00C76E91" w:rsidRPr="00C76E91">
        <w:rPr>
          <w:rFonts w:ascii="Arial" w:hAnsi="Arial" w:cs="Arial"/>
        </w:rPr>
        <w:t xml:space="preserve"> y se aíslan de la sociedad, impidiéndoles tener una vida normal.</w:t>
      </w:r>
    </w:p>
    <w:p w:rsidR="005D7D0A" w:rsidRDefault="005D7D0A" w:rsidP="005D7D0A">
      <w:pPr>
        <w:pStyle w:val="NormalWeb"/>
        <w:shd w:val="clear" w:color="auto" w:fill="FFFFFF"/>
        <w:spacing w:before="96" w:beforeAutospacing="0" w:after="120" w:afterAutospacing="0"/>
        <w:rPr>
          <w:rFonts w:ascii="Arial" w:hAnsi="Arial" w:cs="Arial"/>
          <w:color w:val="000000"/>
          <w:sz w:val="19"/>
          <w:szCs w:val="19"/>
        </w:rPr>
      </w:pPr>
    </w:p>
    <w:p w:rsidR="00DD5EF1" w:rsidRPr="003F19FC" w:rsidRDefault="00DD5EF1" w:rsidP="00DD5EF1">
      <w:pPr>
        <w:spacing w:after="0" w:line="240" w:lineRule="auto"/>
        <w:rPr>
          <w:rFonts w:ascii="Times New Roman" w:eastAsia="Times New Roman" w:hAnsi="Times New Roman" w:cs="Times New Roman"/>
          <w:sz w:val="24"/>
          <w:szCs w:val="24"/>
          <w:lang w:eastAsia="es-CO"/>
        </w:rPr>
      </w:pPr>
    </w:p>
    <w:bookmarkEnd w:id="0"/>
    <w:p w:rsidR="00A02FE5" w:rsidRPr="006768DE" w:rsidRDefault="00A02FE5" w:rsidP="00E57682">
      <w:pPr>
        <w:shd w:val="clear" w:color="auto" w:fill="FFFFFF"/>
        <w:spacing w:before="100" w:beforeAutospacing="1" w:after="100" w:afterAutospacing="1" w:line="240" w:lineRule="auto"/>
        <w:jc w:val="both"/>
        <w:rPr>
          <w:rFonts w:ascii="Arial" w:hAnsi="Arial"/>
          <w:color w:val="000000"/>
          <w:sz w:val="24"/>
          <w:szCs w:val="24"/>
          <w:shd w:val="clear" w:color="auto" w:fill="FFFFFF"/>
        </w:rPr>
      </w:pPr>
    </w:p>
    <w:p w:rsidR="006768DE" w:rsidRPr="006768DE" w:rsidRDefault="006768DE" w:rsidP="00E57682">
      <w:pPr>
        <w:shd w:val="clear" w:color="auto" w:fill="FFFFFF"/>
        <w:spacing w:before="100" w:beforeAutospacing="1" w:after="100" w:afterAutospacing="1" w:line="240" w:lineRule="auto"/>
        <w:jc w:val="both"/>
        <w:rPr>
          <w:rFonts w:ascii="Arial" w:hAnsi="Arial"/>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451"/>
      </w:tblGrid>
      <w:tr w:rsidR="00E57682" w:rsidRPr="006768DE" w:rsidTr="00631619">
        <w:trPr>
          <w:trHeight w:val="1024"/>
        </w:trPr>
        <w:tc>
          <w:tcPr>
            <w:tcW w:w="4451" w:type="dxa"/>
            <w:shd w:val="clear" w:color="auto" w:fill="auto"/>
          </w:tcPr>
          <w:p w:rsidR="00E57682" w:rsidRPr="006768DE" w:rsidRDefault="00E57682" w:rsidP="00631619">
            <w:pPr>
              <w:spacing w:before="100" w:beforeAutospacing="1" w:after="100" w:afterAutospacing="1"/>
              <w:rPr>
                <w:rFonts w:ascii="Arial" w:eastAsia="Times New Roman" w:hAnsi="Arial"/>
                <w:b/>
                <w:i/>
                <w:color w:val="000000"/>
                <w:sz w:val="24"/>
                <w:szCs w:val="24"/>
                <w:lang w:eastAsia="es-CO"/>
              </w:rPr>
            </w:pPr>
            <w:r w:rsidRPr="006768DE">
              <w:rPr>
                <w:rFonts w:ascii="Arial" w:eastAsia="Times New Roman" w:hAnsi="Arial"/>
                <w:b/>
                <w:i/>
                <w:color w:val="000000"/>
                <w:sz w:val="24"/>
                <w:szCs w:val="24"/>
                <w:lang w:eastAsia="es-CO"/>
              </w:rPr>
              <w:t>Artículo ac</w:t>
            </w:r>
            <w:r w:rsidR="00631619" w:rsidRPr="006768DE">
              <w:rPr>
                <w:rFonts w:ascii="Arial" w:eastAsia="Times New Roman" w:hAnsi="Arial"/>
                <w:b/>
                <w:i/>
                <w:color w:val="000000"/>
                <w:sz w:val="24"/>
                <w:szCs w:val="24"/>
                <w:lang w:eastAsia="es-CO"/>
              </w:rPr>
              <w:t>tual del Código Penal – Ley 599 de 2000 – Articulo - 162</w:t>
            </w:r>
          </w:p>
        </w:tc>
        <w:tc>
          <w:tcPr>
            <w:tcW w:w="4451" w:type="dxa"/>
            <w:shd w:val="clear" w:color="auto" w:fill="auto"/>
          </w:tcPr>
          <w:p w:rsidR="00E57682" w:rsidRPr="006768DE" w:rsidRDefault="00631619" w:rsidP="00D43D6E">
            <w:pPr>
              <w:spacing w:before="100" w:beforeAutospacing="1" w:after="100" w:afterAutospacing="1"/>
              <w:jc w:val="both"/>
              <w:rPr>
                <w:rFonts w:ascii="Arial" w:eastAsia="Times New Roman" w:hAnsi="Arial"/>
                <w:b/>
                <w:i/>
                <w:color w:val="000000"/>
                <w:sz w:val="24"/>
                <w:szCs w:val="24"/>
                <w:lang w:eastAsia="es-CO"/>
              </w:rPr>
            </w:pPr>
            <w:r w:rsidRPr="006768DE">
              <w:rPr>
                <w:rFonts w:ascii="Arial" w:eastAsia="Times New Roman" w:hAnsi="Arial"/>
                <w:b/>
                <w:i/>
                <w:color w:val="000000"/>
                <w:sz w:val="24"/>
                <w:szCs w:val="24"/>
                <w:lang w:eastAsia="es-CO"/>
              </w:rPr>
              <w:t>Articulo presentado en el presente Proyecto de Ley</w:t>
            </w:r>
          </w:p>
        </w:tc>
      </w:tr>
      <w:tr w:rsidR="00E57682" w:rsidRPr="006768DE" w:rsidTr="00631619">
        <w:trPr>
          <w:trHeight w:val="9149"/>
        </w:trPr>
        <w:tc>
          <w:tcPr>
            <w:tcW w:w="4451" w:type="dxa"/>
            <w:shd w:val="clear" w:color="auto" w:fill="auto"/>
          </w:tcPr>
          <w:p w:rsidR="00631619" w:rsidRPr="006768DE" w:rsidRDefault="00631619" w:rsidP="00631619">
            <w:pPr>
              <w:shd w:val="clear" w:color="auto" w:fill="FFFFFF"/>
              <w:spacing w:before="100" w:beforeAutospacing="1" w:after="100" w:afterAutospacing="1"/>
              <w:jc w:val="both"/>
              <w:rPr>
                <w:rFonts w:ascii="Arial" w:hAnsi="Arial"/>
                <w:color w:val="000000"/>
                <w:sz w:val="24"/>
                <w:szCs w:val="24"/>
                <w:shd w:val="clear" w:color="auto" w:fill="FFFFFF"/>
              </w:rPr>
            </w:pPr>
            <w:r w:rsidRPr="006768DE">
              <w:rPr>
                <w:rFonts w:ascii="Arial" w:hAnsi="Arial"/>
                <w:b/>
                <w:bCs/>
                <w:color w:val="000000"/>
                <w:sz w:val="24"/>
                <w:szCs w:val="24"/>
                <w:shd w:val="clear" w:color="auto" w:fill="FFFFFF"/>
                <w:lang w:val="es-ES_tradnl"/>
              </w:rPr>
              <w:t>ARTÍCULO 162.</w:t>
            </w:r>
          </w:p>
          <w:p w:rsidR="00631619" w:rsidRPr="006768DE" w:rsidRDefault="00631619" w:rsidP="00631619">
            <w:pPr>
              <w:shd w:val="clear" w:color="auto" w:fill="FFFFFF"/>
              <w:spacing w:before="100" w:beforeAutospacing="1" w:after="100" w:afterAutospacing="1"/>
              <w:jc w:val="both"/>
              <w:rPr>
                <w:rFonts w:ascii="Arial" w:hAnsi="Arial"/>
                <w:color w:val="000000"/>
                <w:sz w:val="24"/>
                <w:szCs w:val="24"/>
                <w:shd w:val="clear" w:color="auto" w:fill="FFFFFF"/>
              </w:rPr>
            </w:pPr>
            <w:r w:rsidRPr="006768DE">
              <w:rPr>
                <w:rFonts w:ascii="Arial" w:hAnsi="Arial"/>
                <w:b/>
                <w:bCs/>
                <w:color w:val="000000"/>
                <w:sz w:val="24"/>
                <w:szCs w:val="24"/>
                <w:shd w:val="clear" w:color="auto" w:fill="FFFFFF"/>
                <w:lang w:val="es-ES_tradnl"/>
              </w:rPr>
              <w:t> </w:t>
            </w:r>
          </w:p>
          <w:p w:rsidR="00631619" w:rsidRPr="006768DE" w:rsidRDefault="00631619" w:rsidP="00631619">
            <w:pPr>
              <w:shd w:val="clear" w:color="auto" w:fill="FFFFFF"/>
              <w:spacing w:before="100" w:beforeAutospacing="1" w:after="100" w:afterAutospacing="1"/>
              <w:jc w:val="both"/>
              <w:rPr>
                <w:rFonts w:ascii="Arial" w:hAnsi="Arial"/>
                <w:color w:val="000000"/>
                <w:sz w:val="24"/>
                <w:szCs w:val="24"/>
                <w:shd w:val="clear" w:color="auto" w:fill="FFFFFF"/>
              </w:rPr>
            </w:pPr>
            <w:r w:rsidRPr="006768DE">
              <w:rPr>
                <w:rFonts w:ascii="Arial" w:hAnsi="Arial"/>
                <w:b/>
                <w:bCs/>
                <w:color w:val="000000"/>
                <w:sz w:val="24"/>
                <w:szCs w:val="24"/>
                <w:shd w:val="clear" w:color="auto" w:fill="FFFFFF"/>
                <w:lang w:val="es-ES_tradnl"/>
              </w:rPr>
              <w:t>RECLUTAMIENTO ILÍCITO.</w:t>
            </w:r>
          </w:p>
          <w:p w:rsidR="00631619" w:rsidRPr="006768DE" w:rsidRDefault="00631619" w:rsidP="00631619">
            <w:pPr>
              <w:shd w:val="clear" w:color="auto" w:fill="FFFFFF"/>
              <w:spacing w:before="100" w:beforeAutospacing="1" w:after="100" w:afterAutospacing="1"/>
              <w:jc w:val="both"/>
              <w:rPr>
                <w:rFonts w:ascii="Arial" w:hAnsi="Arial"/>
                <w:color w:val="000000"/>
                <w:sz w:val="24"/>
                <w:szCs w:val="24"/>
                <w:shd w:val="clear" w:color="auto" w:fill="FFFFFF"/>
              </w:rPr>
            </w:pPr>
            <w:r w:rsidRPr="006768DE">
              <w:rPr>
                <w:rFonts w:ascii="Arial" w:hAnsi="Arial"/>
                <w:color w:val="000000"/>
                <w:sz w:val="24"/>
                <w:szCs w:val="24"/>
                <w:shd w:val="clear" w:color="auto" w:fill="FFFFFF"/>
                <w:lang w:val="es-ES_tradnl"/>
              </w:rPr>
              <w:t>El que, con ocasión y en desarrollo de conflicto armado, reclute menores de dieciocho (18) años o los obligue a participar directa o indirectamente en las hostilidades o en acciones armadas, incurrirá en prisión de noventa y seis (96) a ciento ochenta (180) meses y multa de ochocientos (800) a mi l quinientos (1.500) salarios mínimos legales mensuales vigentes</w:t>
            </w:r>
          </w:p>
          <w:p w:rsidR="00E57682" w:rsidRPr="006768DE" w:rsidRDefault="00E57682" w:rsidP="00D43D6E">
            <w:pPr>
              <w:shd w:val="clear" w:color="auto" w:fill="FFFFFF"/>
              <w:spacing w:before="100" w:beforeAutospacing="1" w:after="100" w:afterAutospacing="1"/>
              <w:jc w:val="both"/>
              <w:rPr>
                <w:rFonts w:ascii="Arial" w:hAnsi="Arial"/>
                <w:color w:val="000000"/>
                <w:sz w:val="24"/>
                <w:szCs w:val="24"/>
                <w:shd w:val="clear" w:color="auto" w:fill="FFFFFF"/>
              </w:rPr>
            </w:pPr>
          </w:p>
        </w:tc>
        <w:tc>
          <w:tcPr>
            <w:tcW w:w="4451" w:type="dxa"/>
            <w:shd w:val="clear" w:color="auto" w:fill="auto"/>
          </w:tcPr>
          <w:p w:rsidR="00631619" w:rsidRPr="006768DE" w:rsidRDefault="00631619" w:rsidP="00631619">
            <w:pPr>
              <w:pStyle w:val="xmsonormal"/>
              <w:shd w:val="clear" w:color="auto" w:fill="FFFFFF"/>
              <w:spacing w:before="57" w:after="57"/>
              <w:ind w:firstLine="283"/>
              <w:rPr>
                <w:rFonts w:ascii="Arial" w:hAnsi="Arial" w:cs="Arial"/>
                <w:color w:val="000000"/>
                <w:u w:val="single"/>
              </w:rPr>
            </w:pPr>
            <w:r w:rsidRPr="006768DE">
              <w:rPr>
                <w:rFonts w:ascii="Arial" w:hAnsi="Arial" w:cs="Arial"/>
                <w:bCs/>
                <w:color w:val="000000"/>
                <w:u w:val="single"/>
                <w:lang w:val="es-ES_tradnl"/>
              </w:rPr>
              <w:t>Artículo 1°.</w:t>
            </w:r>
            <w:r w:rsidRPr="006768DE">
              <w:rPr>
                <w:rFonts w:ascii="Arial" w:hAnsi="Arial" w:cs="Arial"/>
                <w:color w:val="000000"/>
                <w:u w:val="single"/>
                <w:lang w:val="es-ES_tradnl"/>
              </w:rPr>
              <w:t> Modifíquese el artículo 162 de la Ley 599 de 2000, el cual quedará así:</w:t>
            </w:r>
          </w:p>
          <w:p w:rsidR="00631619" w:rsidRPr="006768DE" w:rsidRDefault="00631619" w:rsidP="00631619">
            <w:pPr>
              <w:pStyle w:val="xmsonormal"/>
              <w:shd w:val="clear" w:color="auto" w:fill="FFFFFF"/>
              <w:spacing w:before="57" w:after="57"/>
              <w:ind w:firstLine="283"/>
              <w:rPr>
                <w:rFonts w:ascii="Arial" w:hAnsi="Arial" w:cs="Arial"/>
                <w:color w:val="000000"/>
                <w:u w:val="single"/>
              </w:rPr>
            </w:pPr>
            <w:r w:rsidRPr="006768DE">
              <w:rPr>
                <w:rFonts w:ascii="Arial" w:hAnsi="Arial" w:cs="Arial"/>
                <w:bCs/>
                <w:color w:val="000000"/>
                <w:u w:val="single"/>
                <w:lang w:val="es-ES_tradnl"/>
              </w:rPr>
              <w:t>Reclutamiento ilícito.</w:t>
            </w:r>
            <w:r w:rsidRPr="006768DE">
              <w:rPr>
                <w:rFonts w:ascii="Arial" w:hAnsi="Arial" w:cs="Arial"/>
                <w:color w:val="000000"/>
                <w:u w:val="single"/>
                <w:lang w:val="es-ES_tradnl"/>
              </w:rPr>
              <w:t> El que, con ocasión y en desarrollo de conflicto armado, reclute menores de dieciocho (18) años, los utilice o los obligue a participar directa o indirectamente en las hostilidades o en acciones armadas, incurrirá en prisión de (10) diez a (20) veinte años y en multa de (2.000) dos mil a (4.000) cuatro mil salarios mínimos mensuales legales vigentes.</w:t>
            </w:r>
          </w:p>
          <w:p w:rsidR="00631619" w:rsidRPr="006768DE" w:rsidRDefault="00631619" w:rsidP="00631619">
            <w:pPr>
              <w:pStyle w:val="xmsonormal"/>
              <w:shd w:val="clear" w:color="auto" w:fill="FFFFFF"/>
              <w:spacing w:before="57" w:after="57"/>
              <w:ind w:firstLine="283"/>
              <w:rPr>
                <w:rFonts w:ascii="Arial" w:hAnsi="Arial" w:cs="Arial"/>
                <w:color w:val="000000"/>
                <w:u w:val="single"/>
              </w:rPr>
            </w:pPr>
            <w:r w:rsidRPr="006768DE">
              <w:rPr>
                <w:rFonts w:ascii="Arial" w:hAnsi="Arial" w:cs="Arial"/>
                <w:bCs/>
                <w:color w:val="000000"/>
                <w:u w:val="single"/>
                <w:lang w:val="es-ES_tradnl"/>
              </w:rPr>
              <w:t>Parágrafo 1°. </w:t>
            </w:r>
            <w:r w:rsidRPr="006768DE">
              <w:rPr>
                <w:rFonts w:ascii="Arial" w:hAnsi="Arial" w:cs="Arial"/>
                <w:color w:val="000000"/>
                <w:u w:val="single"/>
                <w:lang w:val="es-ES_tradnl"/>
              </w:rPr>
              <w:t>Cuando la conducta se cometa con el fin de utilizar al menor reclutado como esclavo sexual, la pena se agravará de una tercera parte a la mitad.</w:t>
            </w:r>
          </w:p>
          <w:p w:rsidR="00631619" w:rsidRPr="006768DE" w:rsidRDefault="00631619" w:rsidP="00631619">
            <w:pPr>
              <w:pStyle w:val="xmsonormal"/>
              <w:shd w:val="clear" w:color="auto" w:fill="FFFFFF"/>
              <w:spacing w:before="57" w:after="57"/>
              <w:ind w:firstLine="283"/>
              <w:rPr>
                <w:rFonts w:ascii="Arial" w:hAnsi="Arial" w:cs="Arial"/>
                <w:color w:val="000000"/>
                <w:u w:val="single"/>
              </w:rPr>
            </w:pPr>
            <w:r w:rsidRPr="006768DE">
              <w:rPr>
                <w:rFonts w:ascii="Arial" w:hAnsi="Arial" w:cs="Arial"/>
                <w:bCs/>
                <w:color w:val="000000"/>
                <w:u w:val="single"/>
                <w:lang w:val="es-ES_tradnl"/>
              </w:rPr>
              <w:t>Parágrafo 2°. </w:t>
            </w:r>
            <w:r w:rsidRPr="006768DE">
              <w:rPr>
                <w:rFonts w:ascii="Arial" w:hAnsi="Arial" w:cs="Arial"/>
                <w:color w:val="000000"/>
                <w:u w:val="single"/>
                <w:lang w:val="es-ES_tradnl"/>
              </w:rPr>
              <w:t>En ningún evento podrá considerarse la conducta de reclutamiento forzado de menores como conexa a delitos de tipo político consagrados en el Capítulo XVIII de la Ley 599 de 2000.</w:t>
            </w:r>
          </w:p>
          <w:p w:rsidR="00631619" w:rsidRPr="006768DE" w:rsidRDefault="00631619" w:rsidP="00631619">
            <w:pPr>
              <w:pStyle w:val="xmsonormal"/>
              <w:shd w:val="clear" w:color="auto" w:fill="FFFFFF"/>
              <w:spacing w:before="57" w:after="57" w:line="288" w:lineRule="atLeast"/>
              <w:ind w:firstLine="283"/>
              <w:rPr>
                <w:rFonts w:ascii="Arial" w:hAnsi="Arial" w:cs="Arial"/>
                <w:color w:val="000000"/>
                <w:u w:val="single"/>
              </w:rPr>
            </w:pPr>
            <w:r w:rsidRPr="006768DE">
              <w:rPr>
                <w:rFonts w:ascii="Arial" w:hAnsi="Arial" w:cs="Arial"/>
                <w:bCs/>
                <w:color w:val="000000"/>
                <w:u w:val="single"/>
                <w:lang w:val="es-ES_tradnl"/>
              </w:rPr>
              <w:t>Artículo 2°.</w:t>
            </w:r>
            <w:r w:rsidRPr="006768DE">
              <w:rPr>
                <w:rFonts w:ascii="Arial" w:hAnsi="Arial" w:cs="Arial"/>
                <w:color w:val="000000"/>
                <w:u w:val="single"/>
                <w:lang w:val="es-ES_tradnl"/>
              </w:rPr>
              <w:t> </w:t>
            </w:r>
            <w:r w:rsidRPr="006768DE">
              <w:rPr>
                <w:rFonts w:ascii="Arial" w:hAnsi="Arial" w:cs="Arial"/>
                <w:i/>
                <w:iCs/>
                <w:color w:val="000000"/>
                <w:u w:val="single"/>
                <w:lang w:val="es-ES_tradnl"/>
              </w:rPr>
              <w:t>Vigencia</w:t>
            </w:r>
            <w:r w:rsidRPr="006768DE">
              <w:rPr>
                <w:rFonts w:ascii="Arial" w:hAnsi="Arial" w:cs="Arial"/>
                <w:color w:val="000000"/>
                <w:u w:val="single"/>
                <w:lang w:val="es-ES_tradnl"/>
              </w:rPr>
              <w:t>. Esta norma entrará a regir desde el momento de su promulgación</w:t>
            </w:r>
          </w:p>
          <w:p w:rsidR="00E57682" w:rsidRPr="006768DE" w:rsidRDefault="00E57682" w:rsidP="00D43D6E">
            <w:pPr>
              <w:pStyle w:val="xmsonormal"/>
              <w:shd w:val="clear" w:color="auto" w:fill="FFFFFF"/>
              <w:spacing w:before="57" w:beforeAutospacing="0" w:after="57" w:afterAutospacing="0" w:line="288" w:lineRule="atLeast"/>
              <w:ind w:firstLine="283"/>
              <w:jc w:val="both"/>
              <w:textAlignment w:val="center"/>
              <w:rPr>
                <w:rFonts w:ascii="Arial" w:hAnsi="Arial" w:cs="Arial"/>
                <w:color w:val="000000"/>
                <w:u w:val="single"/>
              </w:rPr>
            </w:pPr>
          </w:p>
        </w:tc>
      </w:tr>
    </w:tbl>
    <w:p w:rsidR="00E57682" w:rsidRPr="006768DE" w:rsidRDefault="00E57682" w:rsidP="00AE5142">
      <w:pPr>
        <w:jc w:val="both"/>
        <w:rPr>
          <w:rFonts w:ascii="Arial" w:hAnsi="Arial"/>
          <w:color w:val="000000"/>
          <w:sz w:val="24"/>
          <w:szCs w:val="24"/>
          <w:shd w:val="clear" w:color="auto" w:fill="FFFFFF"/>
        </w:rPr>
      </w:pPr>
    </w:p>
    <w:p w:rsidR="00A02FE5" w:rsidRPr="006768DE" w:rsidRDefault="00DA1D37" w:rsidP="00AE5142">
      <w:pPr>
        <w:jc w:val="both"/>
        <w:rPr>
          <w:rFonts w:ascii="Arial" w:hAnsi="Arial"/>
          <w:color w:val="000000"/>
          <w:sz w:val="24"/>
          <w:szCs w:val="24"/>
          <w:shd w:val="clear" w:color="auto" w:fill="FFFFFF"/>
        </w:rPr>
      </w:pPr>
      <w:r w:rsidRPr="006768DE">
        <w:rPr>
          <w:rFonts w:ascii="Arial" w:hAnsi="Arial"/>
          <w:color w:val="000000"/>
          <w:sz w:val="24"/>
          <w:szCs w:val="24"/>
          <w:shd w:val="clear" w:color="auto" w:fill="FFFFFF"/>
        </w:rPr>
        <w:t xml:space="preserve"> </w:t>
      </w:r>
    </w:p>
    <w:p w:rsidR="00AE5142" w:rsidRPr="006768DE" w:rsidRDefault="00CD4A62" w:rsidP="00CD4A62">
      <w:pPr>
        <w:numPr>
          <w:ilvl w:val="0"/>
          <w:numId w:val="1"/>
        </w:numPr>
        <w:jc w:val="center"/>
        <w:rPr>
          <w:rFonts w:ascii="Arial" w:hAnsi="Arial"/>
          <w:b/>
          <w:sz w:val="24"/>
          <w:szCs w:val="24"/>
        </w:rPr>
      </w:pPr>
      <w:r w:rsidRPr="006768DE">
        <w:rPr>
          <w:rFonts w:ascii="Arial" w:hAnsi="Arial"/>
          <w:b/>
          <w:sz w:val="24"/>
          <w:szCs w:val="24"/>
        </w:rPr>
        <w:t>NORMATIVIDAD</w:t>
      </w:r>
    </w:p>
    <w:p w:rsidR="00656B5D" w:rsidRPr="006768DE" w:rsidRDefault="00A02FE5" w:rsidP="001F7574">
      <w:pPr>
        <w:pStyle w:val="Sinespaciado"/>
        <w:spacing w:line="276" w:lineRule="auto"/>
        <w:jc w:val="both"/>
        <w:rPr>
          <w:rFonts w:ascii="Arial" w:hAnsi="Arial" w:cs="Arial"/>
          <w:color w:val="000000"/>
          <w:sz w:val="24"/>
          <w:szCs w:val="24"/>
        </w:rPr>
      </w:pPr>
      <w:r w:rsidRPr="006768DE">
        <w:rPr>
          <w:rFonts w:ascii="Arial" w:hAnsi="Arial" w:cs="Arial"/>
          <w:color w:val="000000"/>
          <w:sz w:val="24"/>
          <w:szCs w:val="24"/>
        </w:rPr>
        <w:t xml:space="preserve">Retomando el texto presentado en el proyecto de Ley, encontramos sustento jurídico desde </w:t>
      </w:r>
      <w:r w:rsidR="006537B1" w:rsidRPr="006768DE">
        <w:rPr>
          <w:rFonts w:ascii="Arial" w:hAnsi="Arial" w:cs="Arial"/>
          <w:sz w:val="24"/>
          <w:szCs w:val="24"/>
        </w:rPr>
        <w:t>la Constitución Política</w:t>
      </w:r>
      <w:r w:rsidR="006537B1" w:rsidRPr="006768DE">
        <w:rPr>
          <w:rStyle w:val="apple-converted-space"/>
          <w:rFonts w:ascii="Arial" w:hAnsi="Arial" w:cs="Arial"/>
          <w:color w:val="000000"/>
          <w:sz w:val="24"/>
          <w:szCs w:val="24"/>
        </w:rPr>
        <w:t> </w:t>
      </w:r>
      <w:r w:rsidR="006537B1" w:rsidRPr="006768DE">
        <w:rPr>
          <w:rFonts w:ascii="Arial" w:hAnsi="Arial" w:cs="Arial"/>
          <w:color w:val="000000"/>
          <w:sz w:val="24"/>
          <w:szCs w:val="24"/>
        </w:rPr>
        <w:t xml:space="preserve">de Colombia en su artículo 44, la familia, la sociedad y el Estado tienen el deber de asistir y proteger al niño, por la naturaleza de derechos fundamentales constitucionales, </w:t>
      </w:r>
      <w:r w:rsidR="00A50795" w:rsidRPr="006768DE">
        <w:rPr>
          <w:rFonts w:ascii="Arial" w:hAnsi="Arial" w:cs="Arial"/>
          <w:color w:val="000000"/>
          <w:sz w:val="24"/>
          <w:szCs w:val="24"/>
        </w:rPr>
        <w:t>igualmente</w:t>
      </w:r>
      <w:r w:rsidRPr="006768DE">
        <w:rPr>
          <w:rFonts w:ascii="Arial" w:hAnsi="Arial" w:cs="Arial"/>
          <w:color w:val="000000"/>
          <w:sz w:val="24"/>
          <w:szCs w:val="24"/>
        </w:rPr>
        <w:t xml:space="preserve"> al </w:t>
      </w:r>
      <w:r w:rsidR="00A50795" w:rsidRPr="006768DE">
        <w:rPr>
          <w:rFonts w:ascii="Arial" w:hAnsi="Arial" w:cs="Arial"/>
          <w:color w:val="000000"/>
          <w:sz w:val="24"/>
          <w:szCs w:val="24"/>
        </w:rPr>
        <w:t>derecho a</w:t>
      </w:r>
      <w:r w:rsidRPr="006768DE">
        <w:rPr>
          <w:rFonts w:ascii="Arial" w:hAnsi="Arial" w:cs="Arial"/>
          <w:color w:val="000000"/>
          <w:sz w:val="24"/>
          <w:szCs w:val="24"/>
        </w:rPr>
        <w:t xml:space="preserve"> tener una familia y </w:t>
      </w:r>
      <w:r w:rsidR="006537B1" w:rsidRPr="006768DE">
        <w:rPr>
          <w:rFonts w:ascii="Arial" w:hAnsi="Arial" w:cs="Arial"/>
          <w:color w:val="000000"/>
          <w:sz w:val="24"/>
          <w:szCs w:val="24"/>
        </w:rPr>
        <w:t>no ser separado de ella, y les corresponde a la sociedad y al Estado evitar el secuestro, la explotación sexual, laboral y de alto riesgo.</w:t>
      </w:r>
    </w:p>
    <w:p w:rsidR="00A02FE5" w:rsidRPr="006768DE" w:rsidRDefault="00A02FE5" w:rsidP="001F7574">
      <w:pPr>
        <w:pStyle w:val="Sinespaciado"/>
        <w:spacing w:line="276" w:lineRule="auto"/>
        <w:jc w:val="both"/>
        <w:rPr>
          <w:rFonts w:ascii="Arial" w:hAnsi="Arial" w:cs="Arial"/>
          <w:color w:val="000000"/>
          <w:sz w:val="24"/>
          <w:szCs w:val="24"/>
        </w:rPr>
      </w:pPr>
    </w:p>
    <w:p w:rsidR="006537B1" w:rsidRPr="006768DE" w:rsidRDefault="00A02FE5" w:rsidP="001F7574">
      <w:pPr>
        <w:pStyle w:val="Sinespaciado"/>
        <w:spacing w:line="276" w:lineRule="auto"/>
        <w:jc w:val="both"/>
        <w:rPr>
          <w:rFonts w:ascii="Arial" w:hAnsi="Arial" w:cs="Arial"/>
          <w:color w:val="000000"/>
          <w:sz w:val="24"/>
          <w:szCs w:val="24"/>
        </w:rPr>
      </w:pPr>
      <w:r w:rsidRPr="006768DE">
        <w:rPr>
          <w:rFonts w:ascii="Arial" w:hAnsi="Arial" w:cs="Arial"/>
          <w:color w:val="000000"/>
          <w:sz w:val="24"/>
          <w:szCs w:val="24"/>
        </w:rPr>
        <w:t>Cuando</w:t>
      </w:r>
      <w:r w:rsidR="006537B1" w:rsidRPr="006768DE">
        <w:rPr>
          <w:rFonts w:ascii="Arial" w:hAnsi="Arial" w:cs="Arial"/>
          <w:color w:val="000000"/>
          <w:sz w:val="24"/>
          <w:szCs w:val="24"/>
        </w:rPr>
        <w:t xml:space="preserve"> </w:t>
      </w:r>
      <w:r w:rsidRPr="006768DE">
        <w:rPr>
          <w:rFonts w:ascii="Arial" w:hAnsi="Arial" w:cs="Arial"/>
          <w:color w:val="000000"/>
          <w:sz w:val="24"/>
          <w:szCs w:val="24"/>
        </w:rPr>
        <w:t xml:space="preserve">se reclutan </w:t>
      </w:r>
      <w:r w:rsidR="006537B1" w:rsidRPr="006768DE">
        <w:rPr>
          <w:rFonts w:ascii="Arial" w:hAnsi="Arial" w:cs="Arial"/>
          <w:color w:val="000000"/>
          <w:sz w:val="24"/>
          <w:szCs w:val="24"/>
        </w:rPr>
        <w:t xml:space="preserve">de niñas, niños y adolescentes, por grupos </w:t>
      </w:r>
      <w:r w:rsidR="00A50795" w:rsidRPr="006768DE">
        <w:rPr>
          <w:rFonts w:ascii="Arial" w:hAnsi="Arial" w:cs="Arial"/>
          <w:color w:val="000000"/>
          <w:sz w:val="24"/>
          <w:szCs w:val="24"/>
        </w:rPr>
        <w:t xml:space="preserve">alzados al </w:t>
      </w:r>
      <w:r w:rsidR="006537B1" w:rsidRPr="006768DE">
        <w:rPr>
          <w:rFonts w:ascii="Arial" w:hAnsi="Arial" w:cs="Arial"/>
          <w:color w:val="000000"/>
          <w:sz w:val="24"/>
          <w:szCs w:val="24"/>
        </w:rPr>
        <w:t xml:space="preserve">margen de la </w:t>
      </w:r>
      <w:r w:rsidR="00A50795" w:rsidRPr="006768DE">
        <w:rPr>
          <w:rFonts w:ascii="Arial" w:hAnsi="Arial" w:cs="Arial"/>
          <w:color w:val="000000"/>
          <w:sz w:val="24"/>
          <w:szCs w:val="24"/>
        </w:rPr>
        <w:t>L</w:t>
      </w:r>
      <w:r w:rsidR="006537B1" w:rsidRPr="006768DE">
        <w:rPr>
          <w:rFonts w:ascii="Arial" w:hAnsi="Arial" w:cs="Arial"/>
          <w:color w:val="000000"/>
          <w:sz w:val="24"/>
          <w:szCs w:val="24"/>
        </w:rPr>
        <w:t xml:space="preserve">ey, se </w:t>
      </w:r>
      <w:r w:rsidR="00A50795" w:rsidRPr="006768DE">
        <w:rPr>
          <w:rFonts w:ascii="Arial" w:hAnsi="Arial" w:cs="Arial"/>
          <w:color w:val="000000"/>
          <w:sz w:val="24"/>
          <w:szCs w:val="24"/>
        </w:rPr>
        <w:t xml:space="preserve">quebrantan principio y derechos y más aún en este tipo penal, en el cual se basan en artimañas para engañar a los menores de edad a través de engaños. </w:t>
      </w:r>
    </w:p>
    <w:p w:rsidR="00A50795" w:rsidRPr="006768DE" w:rsidRDefault="00A50795" w:rsidP="001F7574">
      <w:pPr>
        <w:pStyle w:val="Sinespaciado"/>
        <w:spacing w:line="276" w:lineRule="auto"/>
        <w:jc w:val="both"/>
        <w:rPr>
          <w:rFonts w:ascii="Arial" w:hAnsi="Arial" w:cs="Arial"/>
          <w:b/>
          <w:color w:val="000000"/>
          <w:sz w:val="24"/>
          <w:szCs w:val="24"/>
        </w:rPr>
      </w:pPr>
    </w:p>
    <w:p w:rsidR="006768DE" w:rsidRDefault="006537B1" w:rsidP="006768DE">
      <w:pPr>
        <w:pStyle w:val="Sinespaciado"/>
        <w:spacing w:line="276" w:lineRule="auto"/>
        <w:jc w:val="both"/>
        <w:rPr>
          <w:rFonts w:ascii="Arial" w:hAnsi="Arial" w:cs="Arial"/>
          <w:b/>
          <w:color w:val="000000"/>
          <w:sz w:val="24"/>
          <w:szCs w:val="24"/>
        </w:rPr>
      </w:pPr>
      <w:r w:rsidRPr="006768DE">
        <w:rPr>
          <w:rFonts w:ascii="Arial" w:hAnsi="Arial" w:cs="Arial"/>
          <w:b/>
          <w:color w:val="000000"/>
          <w:sz w:val="24"/>
          <w:szCs w:val="24"/>
        </w:rPr>
        <w:t>Constitución Política 1991</w:t>
      </w:r>
    </w:p>
    <w:p w:rsidR="006768DE" w:rsidRPr="006768DE" w:rsidRDefault="006537B1" w:rsidP="006768DE">
      <w:pPr>
        <w:pStyle w:val="Sinespaciado"/>
        <w:spacing w:line="276" w:lineRule="auto"/>
        <w:jc w:val="both"/>
        <w:rPr>
          <w:rFonts w:ascii="Arial" w:hAnsi="Arial" w:cs="Arial"/>
          <w:b/>
          <w:color w:val="000000"/>
          <w:sz w:val="24"/>
          <w:szCs w:val="24"/>
        </w:rPr>
      </w:pPr>
      <w:r w:rsidRPr="006768DE">
        <w:rPr>
          <w:rFonts w:ascii="Arial" w:hAnsi="Arial" w:cs="Arial"/>
          <w:b/>
          <w:color w:val="000000"/>
          <w:sz w:val="24"/>
          <w:szCs w:val="24"/>
          <w:shd w:val="clear" w:color="auto" w:fill="FFFFFF"/>
        </w:rPr>
        <w:t xml:space="preserve">Artículo 17: </w:t>
      </w:r>
      <w:r w:rsidRPr="006768DE">
        <w:rPr>
          <w:rFonts w:ascii="Arial" w:hAnsi="Arial" w:cs="Arial"/>
          <w:i/>
          <w:color w:val="000000"/>
          <w:sz w:val="24"/>
          <w:szCs w:val="24"/>
          <w:shd w:val="clear" w:color="auto" w:fill="FFFFFF"/>
        </w:rPr>
        <w:t>Se prohíben la esclavitud, la servidumbre y la trata de seres humanos en todas sus formas.</w:t>
      </w:r>
    </w:p>
    <w:p w:rsidR="002F1D48" w:rsidRPr="006768DE" w:rsidRDefault="00A50795" w:rsidP="002F1D48">
      <w:pPr>
        <w:pStyle w:val="NormalWeb"/>
        <w:shd w:val="clear" w:color="auto" w:fill="FFFFFF"/>
        <w:jc w:val="both"/>
        <w:rPr>
          <w:rFonts w:ascii="Arial" w:hAnsi="Arial" w:cs="Arial"/>
          <w:i/>
          <w:color w:val="000000"/>
          <w:shd w:val="clear" w:color="auto" w:fill="FFFFFF"/>
        </w:rPr>
      </w:pPr>
      <w:r w:rsidRPr="006768DE">
        <w:rPr>
          <w:rFonts w:ascii="Arial" w:hAnsi="Arial" w:cs="Arial"/>
          <w:b/>
          <w:color w:val="000000"/>
        </w:rPr>
        <w:t>Artículo</w:t>
      </w:r>
      <w:r w:rsidR="002F1D48" w:rsidRPr="006768DE">
        <w:rPr>
          <w:rFonts w:ascii="Arial" w:hAnsi="Arial" w:cs="Arial"/>
          <w:b/>
          <w:color w:val="000000"/>
        </w:rPr>
        <w:t xml:space="preserve"> 44</w:t>
      </w:r>
      <w:r w:rsidRPr="006768DE">
        <w:rPr>
          <w:rFonts w:ascii="Arial" w:hAnsi="Arial" w:cs="Arial"/>
          <w:b/>
          <w:color w:val="000000"/>
        </w:rPr>
        <w:t xml:space="preserve">: </w:t>
      </w:r>
      <w:r w:rsidR="002F1D48" w:rsidRPr="006768DE">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2F1D48" w:rsidRPr="006768DE" w:rsidRDefault="002F1D48" w:rsidP="002F1D48">
      <w:pPr>
        <w:pStyle w:val="NormalWeb"/>
        <w:shd w:val="clear" w:color="auto" w:fill="FFFFFF"/>
        <w:jc w:val="both"/>
        <w:rPr>
          <w:rFonts w:ascii="Arial" w:hAnsi="Arial" w:cs="Arial"/>
          <w:i/>
          <w:color w:val="000000"/>
        </w:rPr>
      </w:pPr>
      <w:r w:rsidRPr="006768DE">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2F1D48" w:rsidRPr="006768DE" w:rsidRDefault="002F1D48" w:rsidP="006537B1">
      <w:pPr>
        <w:pStyle w:val="NormalWeb"/>
        <w:shd w:val="clear" w:color="auto" w:fill="FFFFFF"/>
        <w:jc w:val="both"/>
        <w:rPr>
          <w:rFonts w:ascii="Arial" w:hAnsi="Arial" w:cs="Arial"/>
          <w:i/>
          <w:color w:val="000000"/>
          <w:shd w:val="clear" w:color="auto" w:fill="FFFFFF"/>
        </w:rPr>
      </w:pPr>
      <w:r w:rsidRPr="006768DE">
        <w:rPr>
          <w:rFonts w:ascii="Arial" w:hAnsi="Arial" w:cs="Arial"/>
          <w:i/>
          <w:color w:val="000000"/>
          <w:shd w:val="clear" w:color="auto" w:fill="FFFFFF"/>
        </w:rPr>
        <w:t>Los derechos de los niños prevalecen sobre los derechos de los demás.</w:t>
      </w:r>
    </w:p>
    <w:p w:rsidR="002F1D48" w:rsidRPr="006768DE" w:rsidRDefault="002F1D48" w:rsidP="006537B1">
      <w:pPr>
        <w:pStyle w:val="NormalWeb"/>
        <w:shd w:val="clear" w:color="auto" w:fill="FFFFFF"/>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45: </w:t>
      </w:r>
      <w:r w:rsidRPr="006768DE">
        <w:rPr>
          <w:rFonts w:ascii="Arial" w:hAnsi="Arial" w:cs="Arial"/>
          <w:i/>
          <w:color w:val="000000"/>
          <w:shd w:val="clear" w:color="auto" w:fill="FFFFFF"/>
        </w:rPr>
        <w:t>El adolescente tiene derecho a la protección y a la formación integral.</w:t>
      </w:r>
    </w:p>
    <w:p w:rsidR="002F1D48" w:rsidRPr="006768DE" w:rsidRDefault="002F1D48" w:rsidP="002F1D48">
      <w:pPr>
        <w:pStyle w:val="NormalWeb"/>
        <w:shd w:val="clear" w:color="auto" w:fill="FFFFFF"/>
        <w:jc w:val="both"/>
        <w:rPr>
          <w:rFonts w:ascii="Arial" w:hAnsi="Arial" w:cs="Arial"/>
          <w:b/>
          <w:color w:val="000000"/>
          <w:shd w:val="clear" w:color="auto" w:fill="FFFFFF"/>
        </w:rPr>
      </w:pPr>
      <w:r w:rsidRPr="006768DE">
        <w:rPr>
          <w:rFonts w:ascii="Arial" w:hAnsi="Arial" w:cs="Arial"/>
          <w:b/>
          <w:color w:val="000000"/>
          <w:shd w:val="clear" w:color="auto" w:fill="FFFFFF"/>
        </w:rPr>
        <w:t>Artículo 93:</w:t>
      </w:r>
      <w:r w:rsidR="00A50795" w:rsidRPr="006768DE">
        <w:rPr>
          <w:rFonts w:ascii="Arial" w:hAnsi="Arial" w:cs="Arial"/>
          <w:b/>
          <w:color w:val="000000"/>
          <w:shd w:val="clear" w:color="auto" w:fill="FFFFFF"/>
        </w:rPr>
        <w:t xml:space="preserve"> </w:t>
      </w:r>
      <w:r w:rsidRPr="006768DE">
        <w:rPr>
          <w:rFonts w:ascii="Arial" w:hAnsi="Arial" w:cs="Arial"/>
          <w:i/>
          <w:color w:val="000000"/>
        </w:rPr>
        <w:t>Los tratados y convenios internacionales ratificados por el Congreso, que reconocen los derechos humanos y que prohíben su limitación en los estados de excepción, prevalecen en el orden interno.</w:t>
      </w:r>
    </w:p>
    <w:p w:rsidR="002F1D48" w:rsidRPr="006768DE" w:rsidRDefault="002F1D48" w:rsidP="002F1D48">
      <w:pPr>
        <w:pStyle w:val="NormalWeb"/>
        <w:shd w:val="clear" w:color="auto" w:fill="FFFFFF"/>
        <w:jc w:val="both"/>
        <w:rPr>
          <w:rFonts w:ascii="Arial" w:hAnsi="Arial" w:cs="Arial"/>
          <w:i/>
          <w:color w:val="000000"/>
        </w:rPr>
      </w:pPr>
      <w:r w:rsidRPr="006768DE">
        <w:rPr>
          <w:rFonts w:ascii="Arial" w:hAnsi="Arial" w:cs="Arial"/>
          <w:i/>
          <w:color w:val="000000"/>
        </w:rPr>
        <w:lastRenderedPageBreak/>
        <w:t>Los derechos y deberes consagrados en esta Carta, se interpretarán de conformidad con los tratados internacionales sobre derechos humanos ratificados por Colombia.</w:t>
      </w:r>
    </w:p>
    <w:p w:rsidR="002F1D48" w:rsidRPr="006768DE" w:rsidRDefault="000C1A28" w:rsidP="002F1D48">
      <w:pPr>
        <w:pStyle w:val="NormalWeb"/>
        <w:shd w:val="clear" w:color="auto" w:fill="FFFFFF"/>
        <w:jc w:val="both"/>
        <w:rPr>
          <w:rStyle w:val="apple-converted-space"/>
          <w:rFonts w:ascii="Arial" w:hAnsi="Arial" w:cs="Arial"/>
          <w:i/>
          <w:color w:val="000000"/>
        </w:rPr>
      </w:pPr>
      <w:hyperlink r:id="rId13" w:anchor="0" w:history="1">
        <w:r w:rsidR="002F1D48" w:rsidRPr="006768DE">
          <w:rPr>
            <w:rStyle w:val="Hipervnculo"/>
            <w:rFonts w:ascii="Arial" w:hAnsi="Arial" w:cs="Arial"/>
            <w:color w:val="auto"/>
            <w:u w:val="none"/>
          </w:rPr>
          <w:t>Adicionado por el Acto Legislativo 02 de 2001</w:t>
        </w:r>
      </w:hyperlink>
      <w:r w:rsidR="002F1D48" w:rsidRPr="006768DE">
        <w:rPr>
          <w:rFonts w:ascii="Arial" w:hAnsi="Arial" w:cs="Arial"/>
          <w:i/>
          <w:color w:val="000000"/>
        </w:rPr>
        <w:t>,</w:t>
      </w:r>
      <w:r w:rsidR="002F1D48" w:rsidRPr="006768DE">
        <w:rPr>
          <w:rStyle w:val="apple-converted-space"/>
          <w:rFonts w:ascii="Arial" w:hAnsi="Arial" w:cs="Arial"/>
          <w:i/>
          <w:color w:val="000000"/>
        </w:rPr>
        <w:t> </w:t>
      </w:r>
      <w:r w:rsidR="002F1D48" w:rsidRPr="006768DE">
        <w:rPr>
          <w:rStyle w:val="Textoennegrita"/>
          <w:rFonts w:ascii="Arial" w:hAnsi="Arial" w:cs="Arial"/>
          <w:b w:val="0"/>
          <w:i/>
          <w:color w:val="000000"/>
        </w:rPr>
        <w:t>con el siguiente texto:</w:t>
      </w:r>
      <w:r w:rsidR="002F1D48" w:rsidRPr="006768DE">
        <w:rPr>
          <w:rStyle w:val="apple-converted-space"/>
          <w:rFonts w:ascii="Arial" w:hAnsi="Arial" w:cs="Arial"/>
          <w:i/>
          <w:color w:val="000000"/>
        </w:rPr>
        <w:t> </w:t>
      </w:r>
      <w:r w:rsidR="002F1D48" w:rsidRPr="006768DE">
        <w:rPr>
          <w:rFonts w:ascii="Arial" w:hAnsi="Arial" w:cs="Arial"/>
          <w:i/>
          <w:color w:val="000000"/>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w:t>
      </w:r>
      <w:r w:rsidR="002F1D48" w:rsidRPr="006768DE">
        <w:rPr>
          <w:rStyle w:val="apple-converted-space"/>
          <w:rFonts w:ascii="Arial" w:hAnsi="Arial" w:cs="Arial"/>
          <w:i/>
          <w:color w:val="000000"/>
        </w:rPr>
        <w:t> </w:t>
      </w:r>
    </w:p>
    <w:p w:rsidR="002F1D48" w:rsidRPr="006768DE" w:rsidRDefault="002F1D48" w:rsidP="002F1D48">
      <w:pPr>
        <w:pStyle w:val="NormalWeb"/>
        <w:shd w:val="clear" w:color="auto" w:fill="FFFFFF"/>
        <w:jc w:val="both"/>
        <w:rPr>
          <w:rStyle w:val="apple-converted-space"/>
          <w:rFonts w:ascii="Arial" w:hAnsi="Arial" w:cs="Arial"/>
          <w:b/>
          <w:color w:val="000000"/>
        </w:rPr>
      </w:pPr>
      <w:r w:rsidRPr="006768DE">
        <w:rPr>
          <w:rStyle w:val="apple-converted-space"/>
          <w:rFonts w:ascii="Arial" w:hAnsi="Arial" w:cs="Arial"/>
          <w:b/>
          <w:color w:val="000000"/>
        </w:rPr>
        <w:t xml:space="preserve">Leyes y Decretos: </w:t>
      </w:r>
    </w:p>
    <w:p w:rsidR="002F1D48" w:rsidRPr="006768DE" w:rsidRDefault="002F1D48" w:rsidP="006537B1">
      <w:pPr>
        <w:pStyle w:val="NormalWeb"/>
        <w:numPr>
          <w:ilvl w:val="0"/>
          <w:numId w:val="14"/>
        </w:numPr>
        <w:shd w:val="clear" w:color="auto" w:fill="FFFFFF"/>
        <w:jc w:val="both"/>
        <w:rPr>
          <w:rFonts w:ascii="Arial" w:hAnsi="Arial" w:cs="Arial"/>
        </w:rPr>
      </w:pPr>
      <w:r w:rsidRPr="006768DE">
        <w:rPr>
          <w:rFonts w:ascii="Arial" w:hAnsi="Arial" w:cs="Arial"/>
          <w:color w:val="000000"/>
        </w:rPr>
        <w:t xml:space="preserve">Ley 418 de 1997 - </w:t>
      </w:r>
      <w:r w:rsidRPr="006768DE">
        <w:rPr>
          <w:rFonts w:ascii="Arial" w:hAnsi="Arial" w:cs="Arial"/>
        </w:rPr>
        <w:t>Por la cual se consagran unos instrumentos para la búsqueda de la convivencia, la eficacia de la justicia y se dictan otras disposiciones.</w:t>
      </w:r>
    </w:p>
    <w:p w:rsidR="002F1D48" w:rsidRPr="006768DE" w:rsidRDefault="002F1D48" w:rsidP="006537B1">
      <w:pPr>
        <w:pStyle w:val="NormalWeb"/>
        <w:numPr>
          <w:ilvl w:val="0"/>
          <w:numId w:val="14"/>
        </w:numPr>
        <w:shd w:val="clear" w:color="auto" w:fill="FFFFFF"/>
        <w:jc w:val="both"/>
        <w:rPr>
          <w:rFonts w:ascii="Arial" w:hAnsi="Arial" w:cs="Arial"/>
        </w:rPr>
      </w:pPr>
      <w:r w:rsidRPr="006768DE">
        <w:rPr>
          <w:rFonts w:ascii="Arial" w:hAnsi="Arial" w:cs="Arial"/>
        </w:rPr>
        <w:t>Ley 1421 de 2010 - Por medio de la cual se prorroga la Ley</w:t>
      </w:r>
      <w:r w:rsidRPr="006768DE">
        <w:rPr>
          <w:rStyle w:val="apple-converted-space"/>
          <w:rFonts w:ascii="Arial" w:hAnsi="Arial" w:cs="Arial"/>
        </w:rPr>
        <w:t> </w:t>
      </w:r>
      <w:hyperlink r:id="rId14" w:anchor="1" w:history="1">
        <w:r w:rsidRPr="006768DE">
          <w:rPr>
            <w:rStyle w:val="Hipervnculo"/>
            <w:rFonts w:ascii="Arial" w:hAnsi="Arial" w:cs="Arial"/>
            <w:color w:val="auto"/>
            <w:u w:val="none"/>
          </w:rPr>
          <w:t>418</w:t>
        </w:r>
      </w:hyperlink>
      <w:r w:rsidRPr="006768DE">
        <w:rPr>
          <w:rStyle w:val="apple-converted-space"/>
          <w:rFonts w:ascii="Arial" w:hAnsi="Arial" w:cs="Arial"/>
        </w:rPr>
        <w:t> </w:t>
      </w:r>
      <w:r w:rsidRPr="006768DE">
        <w:rPr>
          <w:rFonts w:ascii="Arial" w:hAnsi="Arial" w:cs="Arial"/>
        </w:rPr>
        <w:t>de 1997, prorrogada y modificada por las Leyes</w:t>
      </w:r>
      <w:r w:rsidRPr="006768DE">
        <w:rPr>
          <w:rStyle w:val="apple-converted-space"/>
          <w:rFonts w:ascii="Arial" w:hAnsi="Arial" w:cs="Arial"/>
        </w:rPr>
        <w:t> </w:t>
      </w:r>
      <w:hyperlink r:id="rId15" w:anchor="1" w:history="1">
        <w:r w:rsidRPr="006768DE">
          <w:rPr>
            <w:rStyle w:val="Hipervnculo"/>
            <w:rFonts w:ascii="Arial" w:hAnsi="Arial" w:cs="Arial"/>
            <w:color w:val="auto"/>
            <w:u w:val="none"/>
          </w:rPr>
          <w:t>548</w:t>
        </w:r>
      </w:hyperlink>
      <w:r w:rsidRPr="006768DE">
        <w:rPr>
          <w:rStyle w:val="apple-converted-space"/>
          <w:rFonts w:ascii="Arial" w:hAnsi="Arial" w:cs="Arial"/>
        </w:rPr>
        <w:t> </w:t>
      </w:r>
      <w:r w:rsidRPr="006768DE">
        <w:rPr>
          <w:rFonts w:ascii="Arial" w:hAnsi="Arial" w:cs="Arial"/>
        </w:rPr>
        <w:t>de 1999,</w:t>
      </w:r>
      <w:r w:rsidRPr="006768DE">
        <w:rPr>
          <w:rStyle w:val="apple-converted-space"/>
          <w:rFonts w:ascii="Arial" w:hAnsi="Arial" w:cs="Arial"/>
        </w:rPr>
        <w:t> </w:t>
      </w:r>
      <w:hyperlink r:id="rId16" w:anchor="1" w:history="1">
        <w:r w:rsidRPr="006768DE">
          <w:rPr>
            <w:rStyle w:val="Hipervnculo"/>
            <w:rFonts w:ascii="Arial" w:hAnsi="Arial" w:cs="Arial"/>
            <w:color w:val="auto"/>
            <w:u w:val="none"/>
          </w:rPr>
          <w:t>782</w:t>
        </w:r>
      </w:hyperlink>
      <w:r w:rsidRPr="006768DE">
        <w:rPr>
          <w:rFonts w:ascii="Arial" w:hAnsi="Arial" w:cs="Arial"/>
        </w:rPr>
        <w:t xml:space="preserve"> de 2002 y</w:t>
      </w:r>
      <w:r w:rsidRPr="006768DE">
        <w:rPr>
          <w:rStyle w:val="apple-converted-space"/>
          <w:rFonts w:ascii="Arial" w:hAnsi="Arial" w:cs="Arial"/>
        </w:rPr>
        <w:t> </w:t>
      </w:r>
      <w:hyperlink r:id="rId17" w:anchor="1" w:history="1">
        <w:r w:rsidRPr="006768DE">
          <w:rPr>
            <w:rStyle w:val="Hipervnculo"/>
            <w:rFonts w:ascii="Arial" w:hAnsi="Arial" w:cs="Arial"/>
            <w:color w:val="auto"/>
            <w:u w:val="none"/>
          </w:rPr>
          <w:t>1106</w:t>
        </w:r>
      </w:hyperlink>
      <w:r w:rsidRPr="006768DE">
        <w:rPr>
          <w:rStyle w:val="apple-converted-space"/>
          <w:rFonts w:ascii="Arial" w:hAnsi="Arial" w:cs="Arial"/>
        </w:rPr>
        <w:t> </w:t>
      </w:r>
      <w:r w:rsidRPr="006768DE">
        <w:rPr>
          <w:rFonts w:ascii="Arial" w:hAnsi="Arial" w:cs="Arial"/>
        </w:rPr>
        <w:t>de 2006.</w:t>
      </w:r>
      <w:r w:rsidR="00350059" w:rsidRPr="006768DE">
        <w:rPr>
          <w:rFonts w:ascii="Arial" w:hAnsi="Arial" w:cs="Arial"/>
        </w:rPr>
        <w:t xml:space="preserve"> </w:t>
      </w:r>
    </w:p>
    <w:p w:rsidR="00350059" w:rsidRPr="006768DE" w:rsidRDefault="00350059" w:rsidP="00350059">
      <w:pPr>
        <w:pStyle w:val="NormalWeb"/>
        <w:shd w:val="clear" w:color="auto" w:fill="FFFFFF"/>
        <w:ind w:left="720"/>
        <w:jc w:val="both"/>
        <w:rPr>
          <w:rFonts w:ascii="Arial" w:hAnsi="Arial" w:cs="Arial"/>
        </w:rPr>
      </w:pPr>
      <w:r w:rsidRPr="006768DE">
        <w:rPr>
          <w:rFonts w:ascii="Arial" w:hAnsi="Arial" w:cs="Arial"/>
          <w:color w:val="000000"/>
        </w:rPr>
        <w:t>Adicionalmente, el cuerpo normativo de la disposición previamente citada, la denominada ley de Orden Público recientemente prorrogada por el Congreso de</w:t>
      </w:r>
      <w:r w:rsidRPr="006768DE">
        <w:rPr>
          <w:rStyle w:val="apple-converted-space"/>
          <w:rFonts w:ascii="Arial" w:hAnsi="Arial" w:cs="Arial"/>
          <w:color w:val="000000"/>
        </w:rPr>
        <w:t> </w:t>
      </w:r>
      <w:r w:rsidRPr="006768DE">
        <w:rPr>
          <w:rFonts w:ascii="Arial" w:hAnsi="Arial" w:cs="Arial"/>
        </w:rPr>
        <w:t>la República</w:t>
      </w:r>
      <w:r w:rsidRPr="006768DE">
        <w:rPr>
          <w:rStyle w:val="apple-converted-space"/>
          <w:rFonts w:ascii="Arial" w:hAnsi="Arial" w:cs="Arial"/>
          <w:color w:val="000000"/>
        </w:rPr>
        <w:t> </w:t>
      </w:r>
      <w:r w:rsidRPr="006768DE">
        <w:rPr>
          <w:rFonts w:ascii="Arial" w:hAnsi="Arial" w:cs="Arial"/>
          <w:color w:val="000000"/>
        </w:rPr>
        <w:t>también estipula que ningún miembro de una organización armada ilegal responsable de reclutar menores podrá ser beneficiario de amnistía o indulto</w:t>
      </w:r>
    </w:p>
    <w:p w:rsidR="00350059" w:rsidRPr="006768DE" w:rsidRDefault="00350059" w:rsidP="00350059">
      <w:pPr>
        <w:pStyle w:val="NormalWeb"/>
        <w:shd w:val="clear" w:color="auto" w:fill="FFFFFF"/>
        <w:ind w:left="720"/>
        <w:jc w:val="both"/>
        <w:rPr>
          <w:rFonts w:ascii="Arial" w:hAnsi="Arial" w:cs="Arial"/>
        </w:rPr>
      </w:pPr>
      <w:r w:rsidRPr="006768DE">
        <w:rPr>
          <w:rFonts w:ascii="Arial" w:hAnsi="Arial" w:cs="Arial"/>
          <w:b/>
        </w:rPr>
        <w:t>Artículo 5</w:t>
      </w:r>
      <w:r w:rsidRPr="006768DE">
        <w:rPr>
          <w:rFonts w:ascii="Arial" w:hAnsi="Arial" w:cs="Arial"/>
        </w:rPr>
        <w:t xml:space="preserve"> - Además de las sanciones penales previstas en el artículo</w:t>
      </w:r>
      <w:r w:rsidRPr="006768DE">
        <w:rPr>
          <w:rStyle w:val="apple-converted-space"/>
          <w:rFonts w:ascii="Arial" w:hAnsi="Arial" w:cs="Arial"/>
        </w:rPr>
        <w:t> </w:t>
      </w:r>
      <w:hyperlink r:id="rId18" w:anchor="162" w:history="1">
        <w:r w:rsidRPr="006768DE">
          <w:rPr>
            <w:rStyle w:val="Hipervnculo"/>
            <w:rFonts w:ascii="Arial" w:hAnsi="Arial" w:cs="Arial"/>
            <w:color w:val="auto"/>
            <w:u w:val="none"/>
          </w:rPr>
          <w:t>162</w:t>
        </w:r>
      </w:hyperlink>
      <w:r w:rsidRPr="006768DE">
        <w:rPr>
          <w:rStyle w:val="apple-converted-space"/>
          <w:rFonts w:ascii="Arial" w:hAnsi="Arial" w:cs="Arial"/>
        </w:rPr>
        <w:t> </w:t>
      </w:r>
      <w:r w:rsidRPr="006768DE">
        <w:rPr>
          <w:rFonts w:ascii="Arial" w:hAnsi="Arial" w:cs="Arial"/>
        </w:rPr>
        <w:t>del Código Penal para quienes sean condenados por reclutamiento ilícito de menores de edad, estos no podrán ser acreedores de los beneficios jurídicos de que trata la presente ley.</w:t>
      </w:r>
    </w:p>
    <w:p w:rsidR="00350059" w:rsidRPr="006768DE" w:rsidRDefault="00350059" w:rsidP="00350059">
      <w:pPr>
        <w:pStyle w:val="NormalWeb"/>
        <w:numPr>
          <w:ilvl w:val="0"/>
          <w:numId w:val="17"/>
        </w:numPr>
        <w:jc w:val="both"/>
        <w:rPr>
          <w:rFonts w:ascii="Arial" w:hAnsi="Arial" w:cs="Arial"/>
          <w:b/>
          <w:bCs/>
          <w:color w:val="000000"/>
          <w:shd w:val="clear" w:color="auto" w:fill="FFFFFF"/>
        </w:rPr>
      </w:pPr>
      <w:r w:rsidRPr="006768DE">
        <w:rPr>
          <w:rFonts w:ascii="Arial" w:hAnsi="Arial" w:cs="Arial"/>
          <w:b/>
        </w:rPr>
        <w:t>Ley 548 de 1999</w:t>
      </w:r>
      <w:r w:rsidRPr="006768DE">
        <w:rPr>
          <w:rFonts w:ascii="Arial" w:hAnsi="Arial" w:cs="Arial"/>
        </w:rPr>
        <w:t xml:space="preserve"> - </w:t>
      </w:r>
      <w:r w:rsidRPr="006768DE">
        <w:rPr>
          <w:rFonts w:ascii="Arial" w:hAnsi="Arial" w:cs="Arial"/>
          <w:bCs/>
          <w:color w:val="000000"/>
          <w:shd w:val="clear" w:color="auto" w:fill="FFFFFF"/>
        </w:rPr>
        <w:t xml:space="preserve">Por medio de la cual se prorroga la vigencia de la Ley 418 del 26 de diciembre de 1997 y se dictan otras disposiciones. </w:t>
      </w:r>
    </w:p>
    <w:p w:rsidR="00350059" w:rsidRPr="006768DE" w:rsidRDefault="00350059" w:rsidP="00350059">
      <w:pPr>
        <w:pStyle w:val="NormalWeb"/>
        <w:shd w:val="clear" w:color="auto" w:fill="FFFFFF"/>
        <w:ind w:left="720"/>
        <w:jc w:val="both"/>
        <w:rPr>
          <w:rFonts w:ascii="Arial" w:hAnsi="Arial" w:cs="Arial"/>
          <w:color w:val="000000"/>
        </w:rPr>
      </w:pPr>
      <w:r w:rsidRPr="006768DE">
        <w:rPr>
          <w:rFonts w:ascii="Arial" w:hAnsi="Arial" w:cs="Arial"/>
          <w:b/>
        </w:rPr>
        <w:t>Artículo 13:</w:t>
      </w:r>
      <w:r w:rsidRPr="006768DE">
        <w:rPr>
          <w:rFonts w:ascii="Arial" w:hAnsi="Arial" w:cs="Arial"/>
          <w:b/>
          <w:bCs/>
          <w:color w:val="000000"/>
          <w:shd w:val="clear" w:color="auto" w:fill="FFFFFF"/>
        </w:rPr>
        <w:t xml:space="preserve"> </w:t>
      </w:r>
      <w:r w:rsidRPr="006768DE">
        <w:rPr>
          <w:rFonts w:ascii="Arial" w:hAnsi="Arial" w:cs="Arial"/>
          <w:color w:val="000000"/>
        </w:rPr>
        <w:t>Los menores de 18 años de edad no serán incorporados a filas para la prestación del servicio militar. A los estudiantes de undécimo grado, menores de edad que, conforme a la Ley 48 de 1993, resultaren elegidos para prestar dicho servicio, se les aplazará su incorporación a las filas hasta el cumplimiento de la referida edad.</w:t>
      </w:r>
    </w:p>
    <w:p w:rsidR="00350059" w:rsidRPr="006768DE" w:rsidRDefault="00350059" w:rsidP="00350059">
      <w:pPr>
        <w:pStyle w:val="NormalWeb"/>
        <w:shd w:val="clear" w:color="auto" w:fill="FFFFFF"/>
        <w:ind w:left="720"/>
        <w:jc w:val="both"/>
        <w:rPr>
          <w:rFonts w:ascii="Arial" w:hAnsi="Arial" w:cs="Arial"/>
          <w:color w:val="000000"/>
        </w:rPr>
      </w:pPr>
      <w:r w:rsidRPr="006768DE">
        <w:rPr>
          <w:rFonts w:ascii="Arial" w:hAnsi="Arial" w:cs="Arial"/>
          <w:color w:val="000000"/>
        </w:rPr>
        <w:t>Si al acceder a la mayoría de edad el joven que hubiere aplazado su servicio militar estuviere matriculado o admitido en un programa de pregrado en institución de educación superior, tendrá la opción de cumplir inmediatamente su</w:t>
      </w:r>
      <w:r w:rsidR="006768DE">
        <w:rPr>
          <w:rFonts w:ascii="Arial" w:hAnsi="Arial" w:cs="Arial"/>
          <w:color w:val="000000"/>
        </w:rPr>
        <w:t xml:space="preserve"> </w:t>
      </w:r>
      <w:r w:rsidRPr="006768DE">
        <w:rPr>
          <w:rFonts w:ascii="Arial" w:hAnsi="Arial" w:cs="Arial"/>
          <w:color w:val="000000"/>
        </w:rPr>
        <w:t xml:space="preserve">deber o de aplazarlo para el momento de la terminación de sus estudios. Si </w:t>
      </w:r>
      <w:r w:rsidRPr="006768DE">
        <w:rPr>
          <w:rFonts w:ascii="Arial" w:hAnsi="Arial" w:cs="Arial"/>
          <w:color w:val="000000"/>
        </w:rPr>
        <w:lastRenderedPageBreak/>
        <w:t>optare por el cumplimiento inmediato, la institución educativa le conservará el respectivo cupo en las mismas condiciones; si optare por el aplazamiento, el título correspondiente sólo podrá ser otorgado una vez haya cumplido el servicio militar que la ley ordena. La interrupción de los estudios superiores hará exigible la obligación de incorporarse al servicio militar.</w:t>
      </w:r>
    </w:p>
    <w:p w:rsidR="00350059" w:rsidRPr="006768DE" w:rsidRDefault="00350059" w:rsidP="00350059">
      <w:pPr>
        <w:pStyle w:val="NormalWeb"/>
        <w:shd w:val="clear" w:color="auto" w:fill="FFFFFF"/>
        <w:ind w:left="720"/>
        <w:jc w:val="both"/>
        <w:rPr>
          <w:rFonts w:ascii="Arial" w:hAnsi="Arial" w:cs="Arial"/>
          <w:color w:val="000000"/>
        </w:rPr>
      </w:pPr>
      <w:r w:rsidRPr="006768DE">
        <w:rPr>
          <w:rFonts w:ascii="Arial" w:hAnsi="Arial" w:cs="Arial"/>
          <w:color w:val="000000"/>
        </w:rPr>
        <w:t>La autoridad civil o militar que desconozca la presente disposición incurrirá en causal de mala conducta sancionable con la destitución.</w:t>
      </w:r>
    </w:p>
    <w:p w:rsidR="00F51EE3" w:rsidRPr="006768DE" w:rsidRDefault="00350059" w:rsidP="006768DE">
      <w:pPr>
        <w:pStyle w:val="NormalWeb"/>
        <w:shd w:val="clear" w:color="auto" w:fill="FFFFFF"/>
        <w:ind w:left="720"/>
        <w:jc w:val="both"/>
        <w:rPr>
          <w:rFonts w:ascii="Arial" w:hAnsi="Arial" w:cs="Arial"/>
          <w:color w:val="000000"/>
        </w:rPr>
      </w:pPr>
      <w:r w:rsidRPr="006768DE">
        <w:rPr>
          <w:rFonts w:ascii="Arial" w:hAnsi="Arial" w:cs="Arial"/>
          <w:color w:val="000000"/>
        </w:rPr>
        <w:t>Parágrafo. El joven convocado a filas que haya aplazado su servicio militar hasta la terminación de sus estudios profesionales, cumplirá su deber constitucional como profesional universitario o profesional tecnólogo al servicio de las fuerzas armadas en actividades de servicio social a la comunidad, en obras civiles y tareas de índole científica o técnica en la respectiva dependencia a la que sea adscrito necesite. En tal caso, el servicio militar tendrá una duración de seis meses y será homologable al año rural, periodo de práctica, semestre industrial, año de judicatura, servicio social obligatorio o exigencias académicas similares que la respectiva carrera establezca como requisito de grado. Para los egresados en la carrera de derecho, dicho servicio militar podrá sustituir la tesis o monografía de grado y, en todo caso, reemplazará el servicio social obligatorio a que se refiere el artículo 149 de la Ley 446 de 1998.</w:t>
      </w:r>
    </w:p>
    <w:p w:rsidR="00350059" w:rsidRDefault="00F51EE3" w:rsidP="006768DE">
      <w:pPr>
        <w:pStyle w:val="NormalWeb"/>
        <w:numPr>
          <w:ilvl w:val="0"/>
          <w:numId w:val="17"/>
        </w:numPr>
        <w:shd w:val="clear" w:color="auto" w:fill="FFFFFF"/>
        <w:jc w:val="both"/>
        <w:rPr>
          <w:rFonts w:ascii="Arial" w:hAnsi="Arial" w:cs="Arial"/>
          <w:color w:val="000000"/>
        </w:rPr>
      </w:pPr>
      <w:r w:rsidRPr="006768DE">
        <w:rPr>
          <w:rFonts w:ascii="Arial" w:hAnsi="Arial" w:cs="Arial"/>
          <w:color w:val="000000"/>
        </w:rPr>
        <w:t>Téngase en cuenta el Estatuto de la Corte Internacional Penal, en su Art. 8º. e) (Ley 742 de 2002 ) dispone que este delito es un “crimen de guerra” : “vii) Reclutar o alistar niños menores de 15 años en las fuerzas armadas o grupos o utilizarlos para participar activamente en hostilidades”</w:t>
      </w:r>
    </w:p>
    <w:p w:rsidR="006768DE" w:rsidRPr="006768DE" w:rsidRDefault="006768DE" w:rsidP="00F51EE3">
      <w:pPr>
        <w:pStyle w:val="NormalWeb"/>
        <w:numPr>
          <w:ilvl w:val="0"/>
          <w:numId w:val="17"/>
        </w:numPr>
        <w:shd w:val="clear" w:color="auto" w:fill="FFFFFF"/>
        <w:jc w:val="both"/>
        <w:rPr>
          <w:rFonts w:ascii="Arial" w:hAnsi="Arial" w:cs="Arial"/>
        </w:rPr>
      </w:pPr>
    </w:p>
    <w:p w:rsidR="00350059" w:rsidRPr="006768DE" w:rsidRDefault="00F51EE3" w:rsidP="00F51EE3">
      <w:pPr>
        <w:pStyle w:val="NormalWeb"/>
        <w:numPr>
          <w:ilvl w:val="0"/>
          <w:numId w:val="17"/>
        </w:numPr>
        <w:shd w:val="clear" w:color="auto" w:fill="FFFFFF"/>
        <w:jc w:val="both"/>
        <w:rPr>
          <w:rFonts w:ascii="Arial" w:hAnsi="Arial" w:cs="Arial"/>
        </w:rPr>
      </w:pPr>
      <w:r w:rsidRPr="006768DE">
        <w:rPr>
          <w:rFonts w:ascii="Arial" w:hAnsi="Arial" w:cs="Arial"/>
          <w:b/>
          <w:bCs/>
          <w:color w:val="000000"/>
          <w:lang w:val="es-ES_tradnl"/>
        </w:rPr>
        <w:t>Ley 742 de 2002</w:t>
      </w:r>
      <w:r w:rsidRPr="006768DE">
        <w:rPr>
          <w:rFonts w:ascii="Arial" w:hAnsi="Arial" w:cs="Arial"/>
          <w:color w:val="000000"/>
          <w:lang w:val="es-ES_tradnl"/>
        </w:rPr>
        <w:t>:</w:t>
      </w:r>
      <w:r w:rsidRPr="006768DE">
        <w:rPr>
          <w:rStyle w:val="apple-converted-space"/>
          <w:rFonts w:ascii="Arial" w:hAnsi="Arial" w:cs="Arial"/>
          <w:color w:val="000000"/>
          <w:lang w:val="es-ES_tradnl"/>
        </w:rPr>
        <w:t> </w:t>
      </w:r>
      <w:r w:rsidRPr="006768DE">
        <w:rPr>
          <w:rFonts w:ascii="Arial" w:hAnsi="Arial" w:cs="Arial"/>
          <w:bCs/>
          <w:color w:val="000000"/>
          <w:lang w:val="es-ES_tradnl"/>
        </w:rPr>
        <w:t>Por la cual se adopta el Estatuto de Roma creado por</w:t>
      </w:r>
      <w:r w:rsidRPr="006768DE">
        <w:rPr>
          <w:rStyle w:val="apple-converted-space"/>
          <w:rFonts w:ascii="Arial" w:hAnsi="Arial" w:cs="Arial"/>
          <w:bCs/>
          <w:color w:val="000000"/>
          <w:lang w:val="es-ES_tradnl"/>
        </w:rPr>
        <w:t> </w:t>
      </w:r>
      <w:r w:rsidRPr="006768DE">
        <w:rPr>
          <w:rFonts w:ascii="Arial" w:hAnsi="Arial" w:cs="Arial"/>
          <w:bCs/>
          <w:color w:val="000000"/>
          <w:lang w:val="es-ES_tradnl"/>
        </w:rPr>
        <w:t>la Corte Penal</w:t>
      </w:r>
      <w:r w:rsidRPr="006768DE">
        <w:rPr>
          <w:rStyle w:val="apple-converted-space"/>
          <w:rFonts w:ascii="Arial" w:hAnsi="Arial" w:cs="Arial"/>
          <w:bCs/>
          <w:color w:val="000000"/>
          <w:lang w:val="es-ES_tradnl"/>
        </w:rPr>
        <w:t> </w:t>
      </w:r>
      <w:r w:rsidRPr="006768DE">
        <w:rPr>
          <w:rFonts w:ascii="Arial" w:hAnsi="Arial" w:cs="Arial"/>
          <w:bCs/>
          <w:color w:val="000000"/>
          <w:lang w:val="es-ES_tradnl"/>
        </w:rPr>
        <w:t>Internacional</w:t>
      </w:r>
    </w:p>
    <w:p w:rsidR="00F51EE3" w:rsidRPr="006768DE" w:rsidRDefault="00F51EE3" w:rsidP="00F51EE3">
      <w:pPr>
        <w:pStyle w:val="NormalWeb"/>
        <w:numPr>
          <w:ilvl w:val="0"/>
          <w:numId w:val="17"/>
        </w:numPr>
        <w:shd w:val="clear" w:color="auto" w:fill="FFFFFF"/>
        <w:jc w:val="both"/>
        <w:rPr>
          <w:rFonts w:ascii="Arial" w:hAnsi="Arial" w:cs="Arial"/>
        </w:rPr>
      </w:pPr>
      <w:r w:rsidRPr="006768DE">
        <w:rPr>
          <w:rFonts w:ascii="Arial" w:hAnsi="Arial" w:cs="Arial"/>
          <w:bCs/>
          <w:color w:val="000000"/>
          <w:lang w:val="es-ES_tradnl"/>
        </w:rPr>
        <w:t>Decreto número 128 de 2003</w:t>
      </w:r>
      <w:r w:rsidRPr="006768DE">
        <w:rPr>
          <w:rFonts w:ascii="Arial" w:hAnsi="Arial" w:cs="Arial"/>
          <w:color w:val="000000"/>
          <w:lang w:val="es-ES_tradnl"/>
        </w:rPr>
        <w:t>:</w:t>
      </w:r>
      <w:r w:rsidRPr="006768DE">
        <w:rPr>
          <w:rStyle w:val="apple-converted-space"/>
          <w:rFonts w:ascii="Arial" w:hAnsi="Arial" w:cs="Arial"/>
          <w:color w:val="000000"/>
          <w:lang w:val="es-ES_tradnl"/>
        </w:rPr>
        <w:t> </w:t>
      </w:r>
      <w:r w:rsidRPr="006768DE">
        <w:rPr>
          <w:rFonts w:ascii="Arial" w:hAnsi="Arial" w:cs="Arial"/>
          <w:iCs/>
          <w:color w:val="000000"/>
          <w:lang w:val="es-ES_tradnl"/>
        </w:rPr>
        <w:t>por el cual se reglamenta</w:t>
      </w:r>
      <w:r w:rsidRPr="006768DE">
        <w:rPr>
          <w:rStyle w:val="apple-converted-space"/>
          <w:rFonts w:ascii="Arial" w:hAnsi="Arial" w:cs="Arial"/>
          <w:iCs/>
          <w:color w:val="000000"/>
          <w:lang w:val="es-ES_tradnl"/>
        </w:rPr>
        <w:t> </w:t>
      </w:r>
      <w:r w:rsidRPr="006768DE">
        <w:rPr>
          <w:rFonts w:ascii="Arial" w:hAnsi="Arial" w:cs="Arial"/>
          <w:iCs/>
          <w:color w:val="000000"/>
          <w:lang w:val="es-ES_tradnl"/>
        </w:rPr>
        <w:t>la Ley</w:t>
      </w:r>
      <w:r w:rsidRPr="006768DE">
        <w:rPr>
          <w:rStyle w:val="apple-converted-space"/>
          <w:rFonts w:ascii="Arial" w:hAnsi="Arial" w:cs="Arial"/>
          <w:iCs/>
          <w:color w:val="000000"/>
          <w:lang w:val="es-ES_tradnl"/>
        </w:rPr>
        <w:t> </w:t>
      </w:r>
      <w:r w:rsidRPr="006768DE">
        <w:rPr>
          <w:rFonts w:ascii="Arial" w:hAnsi="Arial" w:cs="Arial"/>
          <w:iCs/>
          <w:color w:val="000000"/>
          <w:lang w:val="es-ES_tradnl"/>
        </w:rPr>
        <w:t>418 de 1997, prorrogada y modificada por</w:t>
      </w:r>
      <w:r w:rsidRPr="006768DE">
        <w:rPr>
          <w:rStyle w:val="apple-converted-space"/>
          <w:rFonts w:ascii="Arial" w:hAnsi="Arial" w:cs="Arial"/>
          <w:iCs/>
          <w:color w:val="000000"/>
          <w:lang w:val="es-ES_tradnl"/>
        </w:rPr>
        <w:t> </w:t>
      </w:r>
      <w:r w:rsidRPr="006768DE">
        <w:rPr>
          <w:rFonts w:ascii="Arial" w:hAnsi="Arial" w:cs="Arial"/>
          <w:iCs/>
          <w:color w:val="000000"/>
          <w:lang w:val="es-ES_tradnl"/>
        </w:rPr>
        <w:t>la Ley</w:t>
      </w:r>
      <w:r w:rsidRPr="006768DE">
        <w:rPr>
          <w:rStyle w:val="apple-converted-space"/>
          <w:rFonts w:ascii="Arial" w:hAnsi="Arial" w:cs="Arial"/>
          <w:iCs/>
          <w:color w:val="000000"/>
          <w:lang w:val="es-ES_tradnl"/>
        </w:rPr>
        <w:t> </w:t>
      </w:r>
      <w:r w:rsidRPr="006768DE">
        <w:rPr>
          <w:rFonts w:ascii="Arial" w:hAnsi="Arial" w:cs="Arial"/>
          <w:iCs/>
          <w:color w:val="000000"/>
          <w:lang w:val="es-ES_tradnl"/>
        </w:rPr>
        <w:t>548 de 1999 y</w:t>
      </w:r>
      <w:r w:rsidRPr="006768DE">
        <w:rPr>
          <w:rStyle w:val="apple-converted-space"/>
          <w:rFonts w:ascii="Arial" w:hAnsi="Arial" w:cs="Arial"/>
          <w:iCs/>
          <w:color w:val="000000"/>
          <w:lang w:val="es-ES_tradnl"/>
        </w:rPr>
        <w:t> </w:t>
      </w:r>
      <w:r w:rsidRPr="006768DE">
        <w:rPr>
          <w:rFonts w:ascii="Arial" w:hAnsi="Arial" w:cs="Arial"/>
          <w:iCs/>
          <w:color w:val="000000"/>
          <w:lang w:val="es-ES_tradnl"/>
        </w:rPr>
        <w:t>la Ley</w:t>
      </w:r>
      <w:r w:rsidRPr="006768DE">
        <w:rPr>
          <w:rStyle w:val="apple-converted-space"/>
          <w:rFonts w:ascii="Arial" w:hAnsi="Arial" w:cs="Arial"/>
          <w:iCs/>
          <w:color w:val="000000"/>
          <w:lang w:val="es-ES_tradnl"/>
        </w:rPr>
        <w:t> </w:t>
      </w:r>
      <w:r w:rsidRPr="006768DE">
        <w:rPr>
          <w:rFonts w:ascii="Arial" w:hAnsi="Arial" w:cs="Arial"/>
          <w:iCs/>
          <w:color w:val="000000"/>
          <w:lang w:val="es-ES_tradnl"/>
        </w:rPr>
        <w:t>782 de 2002 en materia de reincorporación a la sociedad civil.</w:t>
      </w:r>
    </w:p>
    <w:p w:rsidR="005B4DA2" w:rsidRPr="006768DE" w:rsidRDefault="005B4DA2" w:rsidP="005B4DA2">
      <w:pPr>
        <w:pStyle w:val="Prrafodelista"/>
        <w:numPr>
          <w:ilvl w:val="0"/>
          <w:numId w:val="17"/>
        </w:numPr>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bCs/>
          <w:color w:val="000000"/>
          <w:sz w:val="24"/>
          <w:szCs w:val="24"/>
          <w:lang w:val="es-ES_tradnl" w:eastAsia="es-CO"/>
        </w:rPr>
        <w:t>Ley 1098 de 2006</w:t>
      </w:r>
      <w:r w:rsidRPr="006768DE">
        <w:rPr>
          <w:rFonts w:ascii="Arial" w:eastAsia="Times New Roman" w:hAnsi="Arial"/>
          <w:color w:val="000000"/>
          <w:sz w:val="24"/>
          <w:szCs w:val="24"/>
          <w:lang w:val="es-ES_tradnl" w:eastAsia="es-CO"/>
        </w:rPr>
        <w:t>: </w:t>
      </w:r>
      <w:r w:rsidRPr="006768DE">
        <w:rPr>
          <w:rFonts w:ascii="Arial" w:eastAsia="Times New Roman" w:hAnsi="Arial"/>
          <w:bCs/>
          <w:color w:val="000000"/>
          <w:sz w:val="24"/>
          <w:szCs w:val="24"/>
          <w:lang w:val="es-ES_tradnl" w:eastAsia="es-CO"/>
        </w:rPr>
        <w:t>Código de la Infancia y la Adolescencia</w:t>
      </w:r>
    </w:p>
    <w:p w:rsidR="005B4DA2" w:rsidRPr="006768DE" w:rsidRDefault="005B4DA2" w:rsidP="005B4DA2">
      <w:pPr>
        <w:pStyle w:val="Prrafodelista"/>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bCs/>
          <w:i/>
          <w:iCs/>
          <w:color w:val="000000"/>
          <w:sz w:val="24"/>
          <w:szCs w:val="24"/>
          <w:lang w:val="es-ES_tradnl" w:eastAsia="es-CO"/>
        </w:rPr>
        <w:t>Artículo 20. Derechos de Protección</w:t>
      </w:r>
      <w:r w:rsidRPr="006768DE">
        <w:rPr>
          <w:rFonts w:ascii="Arial" w:eastAsia="Times New Roman" w:hAnsi="Arial"/>
          <w:b/>
          <w:bCs/>
          <w:i/>
          <w:iCs/>
          <w:color w:val="000000"/>
          <w:sz w:val="24"/>
          <w:szCs w:val="24"/>
          <w:lang w:val="es-ES_tradnl" w:eastAsia="es-CO"/>
        </w:rPr>
        <w:t>.</w:t>
      </w:r>
      <w:r w:rsidRPr="006768DE">
        <w:rPr>
          <w:rFonts w:ascii="Arial" w:eastAsia="Times New Roman" w:hAnsi="Arial"/>
          <w:i/>
          <w:iCs/>
          <w:color w:val="000000"/>
          <w:sz w:val="24"/>
          <w:szCs w:val="24"/>
          <w:lang w:val="es-ES_tradnl" w:eastAsia="es-CO"/>
        </w:rPr>
        <w:t> Los niños, las niñas y los adolescentes serán protegidos contra:</w:t>
      </w:r>
    </w:p>
    <w:p w:rsidR="005B4DA2" w:rsidRPr="006768DE" w:rsidRDefault="005B4DA2" w:rsidP="005B4DA2">
      <w:pPr>
        <w:pStyle w:val="Prrafodelista"/>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i/>
          <w:iCs/>
          <w:color w:val="000000"/>
          <w:sz w:val="24"/>
          <w:szCs w:val="24"/>
          <w:lang w:val="es-ES_tradnl" w:eastAsia="es-CO"/>
        </w:rPr>
        <w:t>4. La violación, la inducción, el estímulo y el constreñimiento a la prostitución; la explotación sexual, la pornografía y cualquier otra conducta que atente contra la libertad, integridad y formación sexuales de la persona menor de edad.</w:t>
      </w:r>
    </w:p>
    <w:p w:rsidR="005B4DA2" w:rsidRPr="006768DE" w:rsidRDefault="005B4DA2" w:rsidP="005B4DA2">
      <w:pPr>
        <w:pStyle w:val="Prrafodelista"/>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i/>
          <w:iCs/>
          <w:color w:val="000000"/>
          <w:sz w:val="24"/>
          <w:szCs w:val="24"/>
          <w:lang w:val="es-ES_tradnl" w:eastAsia="es-CO"/>
        </w:rPr>
        <w:t>5. El secuestro, la venta, la trata de personas y el tráfico y cualquier otra forma contemporánea de esclavitud o de servidumbre.</w:t>
      </w:r>
    </w:p>
    <w:p w:rsidR="005B4DA2" w:rsidRPr="006768DE" w:rsidRDefault="005B4DA2" w:rsidP="005B4DA2">
      <w:pPr>
        <w:pStyle w:val="Prrafodelista"/>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i/>
          <w:iCs/>
          <w:color w:val="000000"/>
          <w:sz w:val="24"/>
          <w:szCs w:val="24"/>
          <w:lang w:val="es-ES_tradnl" w:eastAsia="es-CO"/>
        </w:rPr>
        <w:t>6. Las guerras y los conflictos armados internos.</w:t>
      </w:r>
    </w:p>
    <w:p w:rsidR="005B4DA2" w:rsidRPr="006768DE" w:rsidRDefault="005B4DA2" w:rsidP="005B4DA2">
      <w:pPr>
        <w:pStyle w:val="Prrafodelista"/>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i/>
          <w:iCs/>
          <w:color w:val="000000"/>
          <w:sz w:val="24"/>
          <w:szCs w:val="24"/>
          <w:u w:val="single"/>
          <w:lang w:val="es-ES_tradnl" w:eastAsia="es-CO"/>
        </w:rPr>
        <w:t>7. El reclutamiento y la utilización de los niños por parte de los grupos armados organizados al margen de la ley. </w:t>
      </w:r>
      <w:r w:rsidRPr="006768DE">
        <w:rPr>
          <w:rFonts w:ascii="Arial" w:eastAsia="Times New Roman" w:hAnsi="Arial"/>
          <w:color w:val="000000"/>
          <w:sz w:val="24"/>
          <w:szCs w:val="24"/>
          <w:lang w:val="es-ES_tradnl" w:eastAsia="es-CO"/>
        </w:rPr>
        <w:t>(Subrayas por fuera de texto).</w:t>
      </w:r>
    </w:p>
    <w:p w:rsidR="005B4DA2" w:rsidRPr="006768DE" w:rsidRDefault="005B4DA2" w:rsidP="005B4DA2">
      <w:pPr>
        <w:pStyle w:val="Prrafodelista"/>
        <w:spacing w:before="57" w:after="57" w:line="288" w:lineRule="atLeast"/>
        <w:jc w:val="both"/>
        <w:textAlignment w:val="center"/>
        <w:rPr>
          <w:rFonts w:ascii="Arial" w:eastAsia="Times New Roman" w:hAnsi="Arial"/>
          <w:color w:val="000000"/>
          <w:sz w:val="24"/>
          <w:szCs w:val="24"/>
          <w:lang w:val="es-ES_tradnl" w:eastAsia="es-CO"/>
        </w:rPr>
      </w:pPr>
      <w:r w:rsidRPr="006768DE">
        <w:rPr>
          <w:rFonts w:ascii="Arial" w:eastAsia="Times New Roman" w:hAnsi="Arial"/>
          <w:color w:val="000000"/>
          <w:sz w:val="24"/>
          <w:szCs w:val="24"/>
          <w:lang w:val="es-ES_tradnl" w:eastAsia="es-CO"/>
        </w:rPr>
        <w:lastRenderedPageBreak/>
        <w:t>El 19 de julio de 2010, el Consejo Nacional de Política Económica y Social (Conpes) aprobó el Documento 3673 que definió una política nacional de prevención del reclutamiento y utilización de niños, niñas y adolescentes por parte de los grupos armados ilegales y de los grupos organizados de delincuencia, garantizando la prevalencia y el goce efectivo de sus derechos y la protección integral por parte de la familia. Sin lugar a dudas, se trata de un rigurosísimo trabajo que denota un esfuerzo encomiable por trazar una política de Estado tendiente a la prevención del reclutamiento de niños por parte de organizaciones ilegales.</w:t>
      </w:r>
    </w:p>
    <w:p w:rsidR="005B4DA2" w:rsidRPr="006768DE" w:rsidRDefault="005B4DA2" w:rsidP="005B4DA2">
      <w:pPr>
        <w:spacing w:before="57" w:after="57" w:line="288" w:lineRule="atLeast"/>
        <w:jc w:val="both"/>
        <w:textAlignment w:val="center"/>
        <w:rPr>
          <w:rFonts w:ascii="Arial" w:eastAsia="Times New Roman" w:hAnsi="Arial"/>
          <w:color w:val="000000"/>
          <w:sz w:val="24"/>
          <w:szCs w:val="24"/>
          <w:lang w:eastAsia="es-CO"/>
        </w:rPr>
      </w:pPr>
    </w:p>
    <w:p w:rsidR="00A50795" w:rsidRPr="006768DE" w:rsidRDefault="005B4DA2" w:rsidP="005B4DA2">
      <w:pPr>
        <w:spacing w:before="57" w:after="57" w:line="288" w:lineRule="atLeast"/>
        <w:jc w:val="both"/>
        <w:textAlignment w:val="center"/>
        <w:rPr>
          <w:rFonts w:ascii="Arial" w:eastAsia="Times New Roman" w:hAnsi="Arial"/>
          <w:b/>
          <w:color w:val="000000"/>
          <w:sz w:val="24"/>
          <w:szCs w:val="24"/>
          <w:lang w:eastAsia="es-CO"/>
        </w:rPr>
      </w:pPr>
      <w:r w:rsidRPr="006768DE">
        <w:rPr>
          <w:rFonts w:ascii="Arial" w:eastAsia="Times New Roman" w:hAnsi="Arial"/>
          <w:b/>
          <w:color w:val="000000"/>
          <w:sz w:val="24"/>
          <w:szCs w:val="24"/>
          <w:lang w:eastAsia="es-CO"/>
        </w:rPr>
        <w:t xml:space="preserve">Jurisprudencia </w:t>
      </w:r>
    </w:p>
    <w:p w:rsidR="005B4DA2" w:rsidRPr="006768DE" w:rsidRDefault="005B4DA2" w:rsidP="005B4DA2">
      <w:pPr>
        <w:pStyle w:val="Prrafodelista"/>
        <w:numPr>
          <w:ilvl w:val="0"/>
          <w:numId w:val="18"/>
        </w:numPr>
        <w:spacing w:before="57" w:after="57" w:line="288" w:lineRule="atLeast"/>
        <w:jc w:val="both"/>
        <w:textAlignment w:val="center"/>
        <w:rPr>
          <w:rFonts w:ascii="Arial" w:eastAsia="Times New Roman" w:hAnsi="Arial"/>
          <w:color w:val="000000"/>
          <w:sz w:val="24"/>
          <w:szCs w:val="24"/>
          <w:lang w:eastAsia="es-CO"/>
        </w:rPr>
      </w:pPr>
      <w:r w:rsidRPr="006768DE">
        <w:rPr>
          <w:rFonts w:ascii="Arial" w:eastAsia="Times New Roman" w:hAnsi="Arial"/>
          <w:color w:val="000000"/>
          <w:sz w:val="24"/>
          <w:szCs w:val="24"/>
          <w:lang w:eastAsia="es-CO"/>
        </w:rPr>
        <w:t xml:space="preserve">Sentencia C-240 de primero de abril del 2009 – El artículo 162 de la ley 599 de 2000 y el 14 de la ley 418 de 1997 fueron declarados exequibles. </w:t>
      </w:r>
    </w:p>
    <w:p w:rsidR="00A50795" w:rsidRPr="006768DE" w:rsidRDefault="00A50795" w:rsidP="00A50795">
      <w:pPr>
        <w:pStyle w:val="Prrafodelista"/>
        <w:spacing w:before="57" w:after="57" w:line="288" w:lineRule="atLeast"/>
        <w:jc w:val="both"/>
        <w:textAlignment w:val="center"/>
        <w:rPr>
          <w:rFonts w:ascii="Arial" w:eastAsia="Times New Roman" w:hAnsi="Arial"/>
          <w:color w:val="000000"/>
          <w:sz w:val="24"/>
          <w:szCs w:val="24"/>
          <w:lang w:eastAsia="es-CO"/>
        </w:rPr>
      </w:pPr>
    </w:p>
    <w:p w:rsidR="005B4DA2" w:rsidRPr="006768DE" w:rsidRDefault="005B4DA2" w:rsidP="005B4DA2">
      <w:pPr>
        <w:pStyle w:val="Prrafodelista"/>
        <w:numPr>
          <w:ilvl w:val="0"/>
          <w:numId w:val="18"/>
        </w:numPr>
        <w:spacing w:before="57" w:after="57" w:line="288" w:lineRule="atLeast"/>
        <w:jc w:val="both"/>
        <w:textAlignment w:val="center"/>
        <w:rPr>
          <w:rFonts w:ascii="Arial" w:eastAsia="Times New Roman" w:hAnsi="Arial"/>
          <w:color w:val="000000"/>
          <w:sz w:val="24"/>
          <w:szCs w:val="24"/>
          <w:lang w:eastAsia="es-CO"/>
        </w:rPr>
      </w:pPr>
      <w:r w:rsidRPr="006768DE">
        <w:rPr>
          <w:rFonts w:ascii="Arial" w:hAnsi="Arial"/>
          <w:color w:val="000000"/>
          <w:sz w:val="24"/>
          <w:szCs w:val="24"/>
        </w:rPr>
        <w:t>Respecto del tema de reclutamiento forzado</w:t>
      </w:r>
      <w:r w:rsidRPr="006768DE">
        <w:rPr>
          <w:rStyle w:val="apple-converted-space"/>
          <w:rFonts w:ascii="Arial" w:hAnsi="Arial"/>
          <w:color w:val="000000"/>
          <w:sz w:val="24"/>
          <w:szCs w:val="24"/>
        </w:rPr>
        <w:t> </w:t>
      </w:r>
      <w:r w:rsidRPr="006768DE">
        <w:rPr>
          <w:rFonts w:ascii="Arial" w:hAnsi="Arial"/>
          <w:sz w:val="24"/>
          <w:szCs w:val="24"/>
        </w:rPr>
        <w:t>la Corte Constitucional</w:t>
      </w:r>
      <w:r w:rsidRPr="006768DE">
        <w:rPr>
          <w:rStyle w:val="apple-converted-space"/>
          <w:rFonts w:ascii="Arial" w:hAnsi="Arial"/>
          <w:color w:val="000000"/>
          <w:sz w:val="24"/>
          <w:szCs w:val="24"/>
        </w:rPr>
        <w:t> </w:t>
      </w:r>
      <w:r w:rsidRPr="006768DE">
        <w:rPr>
          <w:rFonts w:ascii="Arial" w:hAnsi="Arial"/>
          <w:color w:val="000000"/>
          <w:sz w:val="24"/>
          <w:szCs w:val="24"/>
        </w:rPr>
        <w:t>se ha pronunciado en distintas providencias; se destacan para el presente proyecto de ley el</w:t>
      </w:r>
      <w:r w:rsidRPr="006768DE">
        <w:rPr>
          <w:rStyle w:val="apple-converted-space"/>
          <w:rFonts w:ascii="Arial" w:hAnsi="Arial"/>
          <w:color w:val="000000"/>
          <w:sz w:val="24"/>
          <w:szCs w:val="24"/>
        </w:rPr>
        <w:t> </w:t>
      </w:r>
      <w:r w:rsidRPr="006768DE">
        <w:rPr>
          <w:rFonts w:ascii="Arial" w:hAnsi="Arial"/>
          <w:bCs/>
          <w:color w:val="000000"/>
          <w:sz w:val="24"/>
          <w:szCs w:val="24"/>
        </w:rPr>
        <w:t>Auto número 251 del 2008</w:t>
      </w:r>
      <w:r w:rsidRPr="006768DE">
        <w:rPr>
          <w:rFonts w:ascii="Arial" w:hAnsi="Arial"/>
          <w:color w:val="000000"/>
          <w:sz w:val="24"/>
          <w:szCs w:val="24"/>
        </w:rPr>
        <w:t>, la</w:t>
      </w:r>
      <w:r w:rsidRPr="006768DE">
        <w:rPr>
          <w:rStyle w:val="apple-converted-space"/>
          <w:rFonts w:ascii="Arial" w:hAnsi="Arial"/>
          <w:color w:val="000000"/>
          <w:sz w:val="24"/>
          <w:szCs w:val="24"/>
        </w:rPr>
        <w:t> </w:t>
      </w:r>
      <w:r w:rsidRPr="006768DE">
        <w:rPr>
          <w:rFonts w:ascii="Arial" w:hAnsi="Arial"/>
          <w:bCs/>
          <w:color w:val="000000"/>
          <w:sz w:val="24"/>
          <w:szCs w:val="24"/>
        </w:rPr>
        <w:t>sentencia C-240 del 2009</w:t>
      </w:r>
      <w:r w:rsidRPr="006768DE">
        <w:rPr>
          <w:rStyle w:val="apple-converted-space"/>
          <w:rFonts w:ascii="Arial" w:hAnsi="Arial"/>
          <w:color w:val="000000"/>
          <w:sz w:val="24"/>
          <w:szCs w:val="24"/>
        </w:rPr>
        <w:t> </w:t>
      </w:r>
      <w:r w:rsidRPr="006768DE">
        <w:rPr>
          <w:rFonts w:ascii="Arial" w:hAnsi="Arial"/>
          <w:color w:val="000000"/>
          <w:sz w:val="24"/>
          <w:szCs w:val="24"/>
        </w:rPr>
        <w:t>y la</w:t>
      </w:r>
      <w:r w:rsidRPr="006768DE">
        <w:rPr>
          <w:rStyle w:val="apple-converted-space"/>
          <w:rFonts w:ascii="Arial" w:hAnsi="Arial"/>
          <w:color w:val="000000"/>
          <w:sz w:val="24"/>
          <w:szCs w:val="24"/>
        </w:rPr>
        <w:t> </w:t>
      </w:r>
      <w:r w:rsidRPr="006768DE">
        <w:rPr>
          <w:rFonts w:ascii="Arial" w:hAnsi="Arial"/>
          <w:bCs/>
          <w:color w:val="000000"/>
          <w:sz w:val="24"/>
          <w:szCs w:val="24"/>
        </w:rPr>
        <w:t>sentencia C-853 del 2009</w:t>
      </w:r>
      <w:r w:rsidRPr="006768DE">
        <w:rPr>
          <w:rFonts w:ascii="Arial" w:hAnsi="Arial"/>
          <w:color w:val="000000"/>
          <w:sz w:val="24"/>
          <w:szCs w:val="24"/>
        </w:rPr>
        <w:t>.</w:t>
      </w:r>
    </w:p>
    <w:p w:rsidR="00A50795" w:rsidRPr="006768DE" w:rsidRDefault="00A50795" w:rsidP="00A50795">
      <w:pPr>
        <w:spacing w:before="57" w:after="57" w:line="288" w:lineRule="atLeast"/>
        <w:jc w:val="both"/>
        <w:textAlignment w:val="center"/>
        <w:rPr>
          <w:rFonts w:ascii="Arial" w:eastAsia="Times New Roman" w:hAnsi="Arial"/>
          <w:color w:val="000000"/>
          <w:sz w:val="24"/>
          <w:szCs w:val="24"/>
          <w:lang w:eastAsia="es-CO"/>
        </w:rPr>
      </w:pPr>
    </w:p>
    <w:p w:rsidR="005B4DA2" w:rsidRPr="006768DE" w:rsidRDefault="005B4DA2" w:rsidP="005B4DA2">
      <w:pPr>
        <w:pStyle w:val="Prrafodelista"/>
        <w:numPr>
          <w:ilvl w:val="0"/>
          <w:numId w:val="18"/>
        </w:numPr>
        <w:spacing w:before="57" w:after="57" w:line="288" w:lineRule="atLeast"/>
        <w:jc w:val="both"/>
        <w:textAlignment w:val="center"/>
        <w:rPr>
          <w:rFonts w:ascii="Arial" w:eastAsia="Times New Roman" w:hAnsi="Arial"/>
          <w:color w:val="000000"/>
          <w:sz w:val="24"/>
          <w:szCs w:val="24"/>
          <w:lang w:eastAsia="es-CO"/>
        </w:rPr>
      </w:pPr>
      <w:r w:rsidRPr="006768DE">
        <w:rPr>
          <w:rFonts w:ascii="Arial" w:hAnsi="Arial"/>
          <w:color w:val="000000"/>
          <w:sz w:val="24"/>
          <w:szCs w:val="24"/>
        </w:rPr>
        <w:t>El</w:t>
      </w:r>
      <w:r w:rsidRPr="006768DE">
        <w:rPr>
          <w:rStyle w:val="apple-converted-space"/>
          <w:rFonts w:ascii="Arial" w:hAnsi="Arial"/>
          <w:color w:val="000000"/>
          <w:sz w:val="24"/>
          <w:szCs w:val="24"/>
        </w:rPr>
        <w:t> </w:t>
      </w:r>
      <w:r w:rsidRPr="006768DE">
        <w:rPr>
          <w:rFonts w:ascii="Arial" w:hAnsi="Arial"/>
          <w:bCs/>
          <w:color w:val="000000"/>
          <w:sz w:val="24"/>
          <w:szCs w:val="24"/>
        </w:rPr>
        <w:t>Auto número 251 del 2008</w:t>
      </w:r>
      <w:r w:rsidRPr="006768DE">
        <w:rPr>
          <w:rStyle w:val="apple-converted-space"/>
          <w:rFonts w:ascii="Arial" w:hAnsi="Arial"/>
          <w:color w:val="000000"/>
          <w:sz w:val="24"/>
          <w:szCs w:val="24"/>
        </w:rPr>
        <w:t> </w:t>
      </w:r>
      <w:r w:rsidRPr="006768DE">
        <w:rPr>
          <w:rFonts w:ascii="Arial" w:hAnsi="Arial"/>
          <w:color w:val="000000"/>
          <w:sz w:val="24"/>
          <w:szCs w:val="24"/>
        </w:rPr>
        <w:t>fue expedido con la finalidad de lograr la protección de los derechos fundamentales de los niños, niñas y adolescentes desplazados por el conflicto armado,</w:t>
      </w:r>
      <w:r w:rsidRPr="006768DE">
        <w:rPr>
          <w:rStyle w:val="apple-converted-space"/>
          <w:rFonts w:ascii="Arial" w:hAnsi="Arial"/>
          <w:color w:val="000000"/>
          <w:sz w:val="24"/>
          <w:szCs w:val="24"/>
        </w:rPr>
        <w:t> </w:t>
      </w:r>
      <w:r w:rsidRPr="006768DE">
        <w:rPr>
          <w:rFonts w:ascii="Arial" w:hAnsi="Arial"/>
          <w:bCs/>
          <w:color w:val="000000"/>
          <w:sz w:val="24"/>
          <w:szCs w:val="24"/>
        </w:rPr>
        <w:t>en el marco de superación del estado de cosas inconstitucionales, declarado en la sentencia T-025 de 2004</w:t>
      </w:r>
      <w:r w:rsidRPr="006768DE">
        <w:rPr>
          <w:rFonts w:ascii="Arial" w:hAnsi="Arial"/>
          <w:color w:val="000000"/>
          <w:sz w:val="24"/>
          <w:szCs w:val="24"/>
        </w:rPr>
        <w:t>; en ese orden de ideas, la importancia de este auto radica en que</w:t>
      </w:r>
      <w:r w:rsidRPr="006768DE">
        <w:rPr>
          <w:rStyle w:val="apple-converted-space"/>
          <w:rFonts w:ascii="Arial" w:hAnsi="Arial"/>
          <w:color w:val="000000"/>
          <w:sz w:val="24"/>
          <w:szCs w:val="24"/>
        </w:rPr>
        <w:t> </w:t>
      </w:r>
      <w:r w:rsidRPr="006768DE">
        <w:rPr>
          <w:rFonts w:ascii="Arial" w:hAnsi="Arial"/>
          <w:bCs/>
          <w:color w:val="000000"/>
          <w:sz w:val="24"/>
          <w:szCs w:val="24"/>
        </w:rPr>
        <w:t>visibiliza ante la sociedad colombiana las condiciones de vulnerabilidad a las que se encuentran expuestos los NNA</w:t>
      </w:r>
      <w:r w:rsidRPr="006768DE">
        <w:rPr>
          <w:rStyle w:val="apple-converted-space"/>
          <w:rFonts w:ascii="Arial" w:hAnsi="Arial"/>
          <w:color w:val="000000"/>
          <w:sz w:val="24"/>
          <w:szCs w:val="24"/>
        </w:rPr>
        <w:t> </w:t>
      </w:r>
      <w:r w:rsidRPr="006768DE">
        <w:rPr>
          <w:rFonts w:ascii="Arial" w:hAnsi="Arial"/>
          <w:color w:val="000000"/>
          <w:sz w:val="24"/>
          <w:szCs w:val="24"/>
        </w:rPr>
        <w:t>que han sido afectados por fenómenos como el desplazamiento, el reclutamiento forzado o la pérdida de un entorno familiar.</w:t>
      </w:r>
    </w:p>
    <w:p w:rsidR="00A50795" w:rsidRPr="006768DE" w:rsidRDefault="00A50795" w:rsidP="00A50795">
      <w:pPr>
        <w:pStyle w:val="Prrafodelista"/>
        <w:rPr>
          <w:rFonts w:ascii="Arial" w:eastAsia="Times New Roman" w:hAnsi="Arial"/>
          <w:color w:val="000000"/>
          <w:sz w:val="24"/>
          <w:szCs w:val="24"/>
          <w:lang w:eastAsia="es-CO"/>
        </w:rPr>
      </w:pPr>
    </w:p>
    <w:p w:rsidR="00A50795" w:rsidRPr="006768DE" w:rsidRDefault="00A50795" w:rsidP="00A50795">
      <w:pPr>
        <w:pStyle w:val="Prrafodelista"/>
        <w:spacing w:before="57" w:after="57" w:line="288" w:lineRule="atLeast"/>
        <w:jc w:val="both"/>
        <w:textAlignment w:val="center"/>
        <w:rPr>
          <w:rFonts w:ascii="Arial" w:eastAsia="Times New Roman" w:hAnsi="Arial"/>
          <w:color w:val="000000"/>
          <w:sz w:val="24"/>
          <w:szCs w:val="24"/>
          <w:lang w:eastAsia="es-CO"/>
        </w:rPr>
      </w:pPr>
    </w:p>
    <w:p w:rsidR="005B4DA2" w:rsidRPr="006768DE" w:rsidRDefault="005B4DA2" w:rsidP="005B4DA2">
      <w:pPr>
        <w:pStyle w:val="Prrafodelista"/>
        <w:numPr>
          <w:ilvl w:val="0"/>
          <w:numId w:val="18"/>
        </w:numPr>
        <w:spacing w:before="57" w:after="57" w:line="288" w:lineRule="atLeast"/>
        <w:jc w:val="both"/>
        <w:textAlignment w:val="center"/>
        <w:rPr>
          <w:rFonts w:ascii="Arial" w:eastAsia="Times New Roman" w:hAnsi="Arial"/>
          <w:color w:val="000000"/>
          <w:sz w:val="24"/>
          <w:szCs w:val="24"/>
          <w:lang w:eastAsia="es-CO"/>
        </w:rPr>
      </w:pPr>
      <w:r w:rsidRPr="006768DE">
        <w:rPr>
          <w:rFonts w:ascii="Arial" w:hAnsi="Arial"/>
          <w:color w:val="000000"/>
          <w:sz w:val="24"/>
          <w:szCs w:val="24"/>
          <w:lang w:val="es-ES_tradnl"/>
        </w:rPr>
        <w:t xml:space="preserve">La Corte Constitucional, sobre las condiciones de los niños, niñas y adolescentes víctimas del conflicto, argumentó: Situación constitucionalmente inadmisible y apremiante de los niños, niñas y adolescentes desplazados por el conflicto armado en el país en la medida que Los niños, niñas y adolescentes colombianos en situación de desplazamiento forzado son las víctimas más débiles e indefensas del conjunto de la población desplazada por el conflicto armado en el país y, al mismo tiempo, son duramente golpeados por crímenes y condiciones estructurales de existencia que escapan por completo tanto a su control y su responsabilidad como a su capacidad de resistir o de responder, marcándolos de por vida al incidir negativamente sobre su proceso de desarrollo individual. Dado su estado de victimización pronunciada e inerme ante las numerosas injusticias del desplazamiento forzado, cada uno de los casos </w:t>
      </w:r>
      <w:r w:rsidRPr="006768DE">
        <w:rPr>
          <w:rFonts w:ascii="Arial" w:hAnsi="Arial"/>
          <w:color w:val="000000"/>
          <w:sz w:val="24"/>
          <w:szCs w:val="24"/>
          <w:lang w:val="es-ES_tradnl"/>
        </w:rPr>
        <w:lastRenderedPageBreak/>
        <w:t>individuales de menores de edad desplazados por la violencia armada en Colombia configura, en sí mismo, una manifestación extrema de vulneraciones profundas, graves, sistemáticas y concurrentes de derechos fundamentales prevalecientes (artículo</w:t>
      </w:r>
      <w:r w:rsidRPr="006768DE">
        <w:rPr>
          <w:rStyle w:val="apple-converted-space"/>
          <w:rFonts w:ascii="Arial" w:hAnsi="Arial"/>
          <w:color w:val="000000"/>
          <w:sz w:val="24"/>
          <w:szCs w:val="24"/>
          <w:lang w:val="es-ES_tradnl"/>
        </w:rPr>
        <w:t> </w:t>
      </w:r>
      <w:r w:rsidRPr="006768DE">
        <w:rPr>
          <w:rFonts w:ascii="Arial" w:hAnsi="Arial"/>
          <w:color w:val="000000"/>
          <w:sz w:val="24"/>
          <w:szCs w:val="24"/>
          <w:lang w:val="es-ES_tradnl"/>
        </w:rPr>
        <w:t>44, C. P.).</w:t>
      </w:r>
    </w:p>
    <w:p w:rsidR="00A50795" w:rsidRPr="006768DE" w:rsidRDefault="00A50795" w:rsidP="00A50795">
      <w:pPr>
        <w:pStyle w:val="Prrafodelista"/>
        <w:spacing w:before="57" w:after="57" w:line="288" w:lineRule="atLeast"/>
        <w:jc w:val="both"/>
        <w:textAlignment w:val="center"/>
        <w:rPr>
          <w:rFonts w:ascii="Arial" w:eastAsia="Times New Roman" w:hAnsi="Arial"/>
          <w:color w:val="000000"/>
          <w:sz w:val="24"/>
          <w:szCs w:val="24"/>
          <w:lang w:eastAsia="es-CO"/>
        </w:rPr>
      </w:pPr>
    </w:p>
    <w:p w:rsidR="005B4DA2" w:rsidRPr="005A3766" w:rsidRDefault="005B4DA2" w:rsidP="005B4DA2">
      <w:pPr>
        <w:pStyle w:val="Prrafodelista"/>
        <w:numPr>
          <w:ilvl w:val="0"/>
          <w:numId w:val="18"/>
        </w:numPr>
        <w:spacing w:before="57" w:after="57" w:line="288" w:lineRule="atLeast"/>
        <w:jc w:val="both"/>
        <w:textAlignment w:val="center"/>
        <w:rPr>
          <w:rFonts w:ascii="Arial" w:eastAsia="Times New Roman" w:hAnsi="Arial"/>
          <w:color w:val="000000"/>
          <w:sz w:val="24"/>
          <w:szCs w:val="24"/>
          <w:lang w:eastAsia="es-CO"/>
        </w:rPr>
      </w:pPr>
      <w:r w:rsidRPr="006768DE">
        <w:rPr>
          <w:rFonts w:ascii="Arial" w:hAnsi="Arial"/>
          <w:color w:val="000000"/>
          <w:sz w:val="24"/>
          <w:szCs w:val="24"/>
        </w:rPr>
        <w:t>En</w:t>
      </w:r>
      <w:r w:rsidRPr="006768DE">
        <w:rPr>
          <w:rStyle w:val="apple-converted-space"/>
          <w:rFonts w:ascii="Arial" w:hAnsi="Arial"/>
          <w:color w:val="000000"/>
          <w:sz w:val="24"/>
          <w:szCs w:val="24"/>
        </w:rPr>
        <w:t> </w:t>
      </w:r>
      <w:r w:rsidRPr="006768DE">
        <w:rPr>
          <w:rFonts w:ascii="Arial" w:hAnsi="Arial"/>
          <w:sz w:val="24"/>
          <w:szCs w:val="24"/>
        </w:rPr>
        <w:t>la</w:t>
      </w:r>
      <w:r w:rsidRPr="006768DE">
        <w:rPr>
          <w:rStyle w:val="apple-converted-space"/>
          <w:rFonts w:ascii="Arial" w:hAnsi="Arial"/>
          <w:sz w:val="24"/>
          <w:szCs w:val="24"/>
        </w:rPr>
        <w:t> </w:t>
      </w:r>
      <w:r w:rsidRPr="006768DE">
        <w:rPr>
          <w:rFonts w:ascii="Arial" w:hAnsi="Arial"/>
          <w:b/>
          <w:bCs/>
          <w:sz w:val="24"/>
          <w:szCs w:val="24"/>
        </w:rPr>
        <w:t>Sentencia C-240</w:t>
      </w:r>
      <w:r w:rsidRPr="006768DE">
        <w:rPr>
          <w:rStyle w:val="apple-converted-space"/>
          <w:rFonts w:ascii="Arial" w:hAnsi="Arial"/>
          <w:b/>
          <w:bCs/>
          <w:sz w:val="24"/>
          <w:szCs w:val="24"/>
        </w:rPr>
        <w:t> </w:t>
      </w:r>
      <w:r w:rsidRPr="006768DE">
        <w:rPr>
          <w:rFonts w:ascii="Arial" w:hAnsi="Arial"/>
          <w:b/>
          <w:bCs/>
          <w:sz w:val="24"/>
          <w:szCs w:val="24"/>
        </w:rPr>
        <w:t>del 2009</w:t>
      </w:r>
      <w:r w:rsidRPr="006768DE">
        <w:rPr>
          <w:rFonts w:ascii="Arial" w:hAnsi="Arial"/>
          <w:sz w:val="24"/>
          <w:szCs w:val="24"/>
        </w:rPr>
        <w:t>,</w:t>
      </w:r>
      <w:r w:rsidRPr="006768DE">
        <w:rPr>
          <w:rStyle w:val="apple-converted-space"/>
          <w:rFonts w:ascii="Arial" w:hAnsi="Arial"/>
          <w:sz w:val="24"/>
          <w:szCs w:val="24"/>
        </w:rPr>
        <w:t> </w:t>
      </w:r>
      <w:r w:rsidRPr="006768DE">
        <w:rPr>
          <w:rFonts w:ascii="Arial" w:hAnsi="Arial"/>
          <w:sz w:val="24"/>
          <w:szCs w:val="24"/>
        </w:rPr>
        <w:t>la Corte Constitucional</w:t>
      </w:r>
      <w:r w:rsidRPr="006768DE">
        <w:rPr>
          <w:rStyle w:val="apple-converted-space"/>
          <w:rFonts w:ascii="Arial" w:hAnsi="Arial"/>
          <w:sz w:val="24"/>
          <w:szCs w:val="24"/>
        </w:rPr>
        <w:t> </w:t>
      </w:r>
      <w:r w:rsidRPr="006768DE">
        <w:rPr>
          <w:rFonts w:ascii="Arial" w:hAnsi="Arial"/>
          <w:sz w:val="24"/>
          <w:szCs w:val="24"/>
        </w:rPr>
        <w:t>estudió una acción pública de inconstitucionalidad que impugnó el artículo 14 de</w:t>
      </w:r>
      <w:r w:rsidRPr="006768DE">
        <w:rPr>
          <w:rStyle w:val="apple-converted-space"/>
          <w:rFonts w:ascii="Arial" w:hAnsi="Arial"/>
          <w:sz w:val="24"/>
          <w:szCs w:val="24"/>
        </w:rPr>
        <w:t> </w:t>
      </w:r>
      <w:r w:rsidRPr="006768DE">
        <w:rPr>
          <w:rFonts w:ascii="Arial" w:hAnsi="Arial"/>
          <w:sz w:val="24"/>
          <w:szCs w:val="24"/>
        </w:rPr>
        <w:t>la Ley</w:t>
      </w:r>
      <w:r w:rsidRPr="006768DE">
        <w:rPr>
          <w:rStyle w:val="apple-converted-space"/>
          <w:rFonts w:ascii="Arial" w:hAnsi="Arial"/>
          <w:sz w:val="24"/>
          <w:szCs w:val="24"/>
        </w:rPr>
        <w:t> </w:t>
      </w:r>
      <w:r w:rsidRPr="006768DE">
        <w:rPr>
          <w:rFonts w:ascii="Arial" w:hAnsi="Arial"/>
          <w:sz w:val="24"/>
          <w:szCs w:val="24"/>
        </w:rPr>
        <w:t>418 de 1997 y el artículo 162 de</w:t>
      </w:r>
      <w:r w:rsidRPr="006768DE">
        <w:rPr>
          <w:rStyle w:val="apple-converted-space"/>
          <w:rFonts w:ascii="Arial" w:hAnsi="Arial"/>
          <w:sz w:val="24"/>
          <w:szCs w:val="24"/>
        </w:rPr>
        <w:t> </w:t>
      </w:r>
      <w:r w:rsidRPr="006768DE">
        <w:rPr>
          <w:rFonts w:ascii="Arial" w:hAnsi="Arial"/>
          <w:sz w:val="24"/>
          <w:szCs w:val="24"/>
        </w:rPr>
        <w:t>la Ley</w:t>
      </w:r>
      <w:r w:rsidRPr="006768DE">
        <w:rPr>
          <w:rStyle w:val="apple-converted-space"/>
          <w:rFonts w:ascii="Arial" w:hAnsi="Arial"/>
          <w:sz w:val="24"/>
          <w:szCs w:val="24"/>
        </w:rPr>
        <w:t> </w:t>
      </w:r>
      <w:r w:rsidRPr="006768DE">
        <w:rPr>
          <w:rFonts w:ascii="Arial" w:hAnsi="Arial"/>
          <w:sz w:val="24"/>
          <w:szCs w:val="24"/>
        </w:rPr>
        <w:t>599 de 2000, con el razonamiento de que ambas normas excluían de la regulación penal el delito configurado al utilizar niños para participar activamente en las hostilidades, desconociendo la mayor protección que los preceptos internacionales en la materia garantizan a los derechos de los niños y de las niñas. Pese a que</w:t>
      </w:r>
      <w:r w:rsidRPr="006768DE">
        <w:rPr>
          <w:rStyle w:val="apple-converted-space"/>
          <w:rFonts w:ascii="Arial" w:hAnsi="Arial"/>
          <w:sz w:val="24"/>
          <w:szCs w:val="24"/>
        </w:rPr>
        <w:t> </w:t>
      </w:r>
      <w:r w:rsidRPr="006768DE">
        <w:rPr>
          <w:rFonts w:ascii="Arial" w:hAnsi="Arial"/>
          <w:sz w:val="24"/>
          <w:szCs w:val="24"/>
        </w:rPr>
        <w:t>la Corte</w:t>
      </w:r>
      <w:r w:rsidRPr="006768DE">
        <w:rPr>
          <w:rStyle w:val="apple-converted-space"/>
          <w:rFonts w:ascii="Arial" w:hAnsi="Arial"/>
          <w:sz w:val="24"/>
          <w:szCs w:val="24"/>
        </w:rPr>
        <w:t> </w:t>
      </w:r>
      <w:r w:rsidRPr="006768DE">
        <w:rPr>
          <w:rFonts w:ascii="Arial" w:hAnsi="Arial"/>
          <w:sz w:val="24"/>
          <w:szCs w:val="24"/>
        </w:rPr>
        <w:t xml:space="preserve">declaró ambos artículos exequibles, los Magistrados Gabriel Mendoza Martelo, Humberto Sierra Porto y Luis Ernesto Vargas Silva salvaron el voto, argumentando que: </w:t>
      </w:r>
      <w:r w:rsidRPr="006768DE">
        <w:rPr>
          <w:rFonts w:ascii="Arial" w:hAnsi="Arial"/>
          <w:b/>
          <w:bCs/>
          <w:sz w:val="24"/>
          <w:szCs w:val="24"/>
        </w:rPr>
        <w:t>las normas acusadas no contemplan la hipótesis de utilización de niños en hostilidades o acciones armadas, razón por la cual se configuraba una clara omisión legislativa de carácter relativo que conducía a una declaración de exequibilidad condicionada</w:t>
      </w:r>
      <w:r w:rsidRPr="006768DE">
        <w:rPr>
          <w:rFonts w:ascii="Arial" w:hAnsi="Arial"/>
          <w:sz w:val="24"/>
          <w:szCs w:val="24"/>
        </w:rPr>
        <w:t>. Solo así́ se respetaría la prohibición establecida en diversos convenios internacionales de derechos humanos, de utilizar niños en conflictos armados, ya que siempre deben ampararse de `cualquier abuso, abandono o conducta lesiva que afecte su desarrollo armónico e integral. (Negrilla fuera de texto).</w:t>
      </w: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5A3766" w:rsidRPr="005A3766" w:rsidRDefault="005A3766" w:rsidP="005A3766">
      <w:pPr>
        <w:spacing w:before="57" w:after="57" w:line="288" w:lineRule="atLeast"/>
        <w:jc w:val="both"/>
        <w:textAlignment w:val="center"/>
        <w:rPr>
          <w:rFonts w:ascii="Arial" w:eastAsia="Times New Roman" w:hAnsi="Arial"/>
          <w:color w:val="000000"/>
          <w:sz w:val="24"/>
          <w:szCs w:val="24"/>
          <w:lang w:eastAsia="es-CO"/>
        </w:rPr>
      </w:pPr>
    </w:p>
    <w:p w:rsidR="00656B5D" w:rsidRPr="006768DE" w:rsidRDefault="00656B5D" w:rsidP="001F7574">
      <w:pPr>
        <w:pStyle w:val="Sinespaciado"/>
        <w:spacing w:line="276" w:lineRule="auto"/>
        <w:jc w:val="both"/>
        <w:rPr>
          <w:rFonts w:ascii="Arial" w:hAnsi="Arial" w:cs="Arial"/>
          <w:sz w:val="24"/>
          <w:szCs w:val="24"/>
        </w:rPr>
      </w:pPr>
    </w:p>
    <w:p w:rsidR="00773070" w:rsidRPr="006768DE" w:rsidRDefault="00773070" w:rsidP="00773070">
      <w:pPr>
        <w:numPr>
          <w:ilvl w:val="0"/>
          <w:numId w:val="1"/>
        </w:numPr>
        <w:spacing w:after="0" w:line="276" w:lineRule="auto"/>
        <w:jc w:val="center"/>
        <w:rPr>
          <w:rFonts w:ascii="Arial" w:hAnsi="Arial"/>
          <w:b/>
          <w:sz w:val="24"/>
          <w:szCs w:val="24"/>
        </w:rPr>
      </w:pPr>
      <w:r w:rsidRPr="006768DE">
        <w:rPr>
          <w:rFonts w:ascii="Arial" w:hAnsi="Arial"/>
          <w:b/>
          <w:sz w:val="24"/>
          <w:szCs w:val="24"/>
        </w:rPr>
        <w:t>PROPOSICIÓN</w:t>
      </w:r>
    </w:p>
    <w:p w:rsidR="00773070" w:rsidRPr="006768DE" w:rsidRDefault="00773070" w:rsidP="00773070">
      <w:pPr>
        <w:spacing w:after="0" w:line="276" w:lineRule="auto"/>
        <w:jc w:val="both"/>
        <w:rPr>
          <w:rFonts w:ascii="Arial" w:hAnsi="Arial"/>
          <w:sz w:val="24"/>
          <w:szCs w:val="24"/>
        </w:rPr>
      </w:pPr>
    </w:p>
    <w:p w:rsidR="008D0928" w:rsidRPr="006768DE" w:rsidRDefault="00773070" w:rsidP="00773070">
      <w:pPr>
        <w:spacing w:after="0" w:line="276" w:lineRule="auto"/>
        <w:jc w:val="both"/>
        <w:rPr>
          <w:rFonts w:ascii="Arial" w:hAnsi="Arial"/>
          <w:b/>
          <w:i/>
          <w:sz w:val="24"/>
          <w:szCs w:val="24"/>
        </w:rPr>
      </w:pPr>
      <w:r w:rsidRPr="006768DE">
        <w:rPr>
          <w:rFonts w:ascii="Arial" w:hAnsi="Arial"/>
          <w:sz w:val="24"/>
          <w:szCs w:val="24"/>
        </w:rPr>
        <w:t xml:space="preserve">Respetuosamente nos permitimos proponer a la Honorable Comisión Primera de la Cámara de Representantes, </w:t>
      </w:r>
      <w:r w:rsidRPr="006768DE">
        <w:rPr>
          <w:rFonts w:ascii="Arial" w:hAnsi="Arial"/>
          <w:b/>
          <w:sz w:val="24"/>
          <w:szCs w:val="24"/>
        </w:rPr>
        <w:t>DAR PRIMER DEBATE</w:t>
      </w:r>
      <w:r w:rsidRPr="006768DE">
        <w:rPr>
          <w:rFonts w:ascii="Arial" w:hAnsi="Arial"/>
          <w:sz w:val="24"/>
          <w:szCs w:val="24"/>
        </w:rPr>
        <w:t xml:space="preserve"> al Proyecto de </w:t>
      </w:r>
      <w:r w:rsidR="00A50795" w:rsidRPr="006768DE">
        <w:rPr>
          <w:rFonts w:ascii="Arial" w:hAnsi="Arial"/>
          <w:sz w:val="24"/>
          <w:szCs w:val="24"/>
        </w:rPr>
        <w:t>Ley</w:t>
      </w:r>
      <w:r w:rsidR="00CD4A62" w:rsidRPr="006768DE">
        <w:rPr>
          <w:rFonts w:ascii="Arial" w:hAnsi="Arial"/>
          <w:sz w:val="24"/>
          <w:szCs w:val="24"/>
        </w:rPr>
        <w:t xml:space="preserve"> N</w:t>
      </w:r>
      <w:r w:rsidRPr="006768DE">
        <w:rPr>
          <w:rFonts w:ascii="Arial" w:hAnsi="Arial"/>
          <w:sz w:val="24"/>
          <w:szCs w:val="24"/>
        </w:rPr>
        <w:t xml:space="preserve">o. </w:t>
      </w:r>
      <w:r w:rsidR="00CD4A62" w:rsidRPr="006768DE">
        <w:rPr>
          <w:rFonts w:ascii="Arial" w:hAnsi="Arial"/>
          <w:sz w:val="24"/>
          <w:szCs w:val="24"/>
        </w:rPr>
        <w:t>12</w:t>
      </w:r>
      <w:r w:rsidR="00A50795" w:rsidRPr="006768DE">
        <w:rPr>
          <w:rFonts w:ascii="Arial" w:hAnsi="Arial"/>
          <w:sz w:val="24"/>
          <w:szCs w:val="24"/>
        </w:rPr>
        <w:t>7</w:t>
      </w:r>
      <w:r w:rsidRPr="006768DE">
        <w:rPr>
          <w:rFonts w:ascii="Arial" w:hAnsi="Arial"/>
          <w:sz w:val="24"/>
          <w:szCs w:val="24"/>
        </w:rPr>
        <w:t xml:space="preserve"> de 201</w:t>
      </w:r>
      <w:r w:rsidR="00CD4A62" w:rsidRPr="006768DE">
        <w:rPr>
          <w:rFonts w:ascii="Arial" w:hAnsi="Arial"/>
          <w:sz w:val="24"/>
          <w:szCs w:val="24"/>
        </w:rPr>
        <w:t>6</w:t>
      </w:r>
      <w:r w:rsidRPr="006768DE">
        <w:rPr>
          <w:rFonts w:ascii="Arial" w:hAnsi="Arial"/>
          <w:sz w:val="24"/>
          <w:szCs w:val="24"/>
        </w:rPr>
        <w:t xml:space="preserve"> Cámara </w:t>
      </w:r>
      <w:r w:rsidRPr="006768DE">
        <w:rPr>
          <w:rFonts w:ascii="Arial" w:hAnsi="Arial"/>
          <w:b/>
          <w:i/>
          <w:sz w:val="24"/>
          <w:szCs w:val="24"/>
        </w:rPr>
        <w:t>“</w:t>
      </w:r>
      <w:r w:rsidR="00A50795" w:rsidRPr="006768DE">
        <w:rPr>
          <w:rFonts w:ascii="Arial" w:hAnsi="Arial"/>
          <w:b/>
          <w:i/>
          <w:sz w:val="24"/>
          <w:szCs w:val="24"/>
        </w:rPr>
        <w:t>POR MEDIO DEL CUAL SE MODIFICA EL ARTICULO 162 DE LA LEY 599 DE 2000</w:t>
      </w:r>
      <w:r w:rsidRPr="006768DE">
        <w:rPr>
          <w:rFonts w:ascii="Arial" w:hAnsi="Arial"/>
          <w:b/>
          <w:i/>
          <w:sz w:val="24"/>
          <w:szCs w:val="24"/>
        </w:rPr>
        <w:t>”.</w:t>
      </w:r>
    </w:p>
    <w:p w:rsidR="00773070" w:rsidRDefault="00773070" w:rsidP="00773070">
      <w:pPr>
        <w:spacing w:after="0" w:line="276" w:lineRule="auto"/>
        <w:jc w:val="both"/>
        <w:rPr>
          <w:rFonts w:ascii="Arial" w:hAnsi="Arial"/>
          <w:sz w:val="24"/>
          <w:szCs w:val="24"/>
        </w:rPr>
      </w:pPr>
    </w:p>
    <w:p w:rsidR="005A3766" w:rsidRPr="006768DE" w:rsidRDefault="005A3766" w:rsidP="00773070">
      <w:pPr>
        <w:spacing w:after="0" w:line="276" w:lineRule="auto"/>
        <w:jc w:val="both"/>
        <w:rPr>
          <w:rFonts w:ascii="Arial" w:hAnsi="Arial"/>
          <w:sz w:val="24"/>
          <w:szCs w:val="24"/>
        </w:rPr>
      </w:pPr>
    </w:p>
    <w:p w:rsidR="00E57682" w:rsidRPr="006768DE" w:rsidRDefault="00E57682" w:rsidP="00773070">
      <w:pPr>
        <w:spacing w:after="0" w:line="276" w:lineRule="auto"/>
        <w:jc w:val="both"/>
        <w:rPr>
          <w:rFonts w:ascii="Arial" w:hAnsi="Arial"/>
          <w:sz w:val="24"/>
          <w:szCs w:val="24"/>
        </w:rPr>
      </w:pPr>
    </w:p>
    <w:p w:rsidR="008D0928" w:rsidRPr="006768DE" w:rsidRDefault="00773070" w:rsidP="00773070">
      <w:pPr>
        <w:spacing w:after="0" w:line="276" w:lineRule="auto"/>
        <w:jc w:val="both"/>
        <w:rPr>
          <w:rFonts w:ascii="Arial" w:hAnsi="Arial"/>
          <w:sz w:val="24"/>
          <w:szCs w:val="24"/>
        </w:rPr>
      </w:pPr>
      <w:r w:rsidRPr="006768DE">
        <w:rPr>
          <w:rFonts w:ascii="Arial" w:hAnsi="Arial"/>
          <w:sz w:val="24"/>
          <w:szCs w:val="24"/>
        </w:rPr>
        <w:t>Cordialmente,</w:t>
      </w:r>
    </w:p>
    <w:p w:rsidR="00773070" w:rsidRPr="006768DE" w:rsidRDefault="00773070" w:rsidP="004409D2">
      <w:pPr>
        <w:spacing w:after="0" w:line="276" w:lineRule="auto"/>
        <w:rPr>
          <w:rFonts w:ascii="Arial" w:hAnsi="Arial"/>
          <w:sz w:val="24"/>
          <w:szCs w:val="24"/>
        </w:rPr>
      </w:pPr>
    </w:p>
    <w:p w:rsidR="00202B42" w:rsidRDefault="00202B42" w:rsidP="004409D2">
      <w:pPr>
        <w:spacing w:after="0" w:line="276" w:lineRule="auto"/>
        <w:rPr>
          <w:rFonts w:ascii="Arial" w:hAnsi="Arial"/>
          <w:sz w:val="24"/>
          <w:szCs w:val="24"/>
        </w:rPr>
      </w:pPr>
    </w:p>
    <w:p w:rsidR="005A3766" w:rsidRDefault="005A3766" w:rsidP="004409D2">
      <w:pPr>
        <w:spacing w:after="0" w:line="276" w:lineRule="auto"/>
        <w:rPr>
          <w:rFonts w:ascii="Arial" w:hAnsi="Arial"/>
          <w:sz w:val="24"/>
          <w:szCs w:val="24"/>
        </w:rPr>
      </w:pPr>
    </w:p>
    <w:p w:rsidR="005A3766" w:rsidRPr="006768DE" w:rsidRDefault="005A3766" w:rsidP="004409D2">
      <w:pPr>
        <w:spacing w:after="0" w:line="276" w:lineRule="auto"/>
        <w:rPr>
          <w:rFonts w:ascii="Arial" w:hAnsi="Arial"/>
          <w:sz w:val="24"/>
          <w:szCs w:val="24"/>
        </w:rPr>
      </w:pPr>
    </w:p>
    <w:p w:rsidR="00E57682" w:rsidRPr="006768DE" w:rsidRDefault="00E57682" w:rsidP="004409D2">
      <w:pPr>
        <w:spacing w:after="0" w:line="276" w:lineRule="auto"/>
        <w:rPr>
          <w:rFonts w:ascii="Arial" w:hAnsi="Arial"/>
          <w:sz w:val="24"/>
          <w:szCs w:val="24"/>
        </w:rPr>
      </w:pPr>
    </w:p>
    <w:p w:rsidR="00202B42" w:rsidRPr="006768DE" w:rsidRDefault="00202B42" w:rsidP="004409D2">
      <w:pPr>
        <w:spacing w:after="0" w:line="276" w:lineRule="auto"/>
        <w:rPr>
          <w:rFonts w:ascii="Arial" w:hAnsi="Arial"/>
          <w:sz w:val="24"/>
          <w:szCs w:val="24"/>
        </w:rPr>
      </w:pPr>
    </w:p>
    <w:p w:rsidR="00773070" w:rsidRPr="006768DE" w:rsidRDefault="00E57682" w:rsidP="00773070">
      <w:pPr>
        <w:pStyle w:val="Sinespaciado"/>
        <w:spacing w:line="276" w:lineRule="auto"/>
        <w:jc w:val="both"/>
        <w:rPr>
          <w:rFonts w:ascii="Arial" w:hAnsi="Arial" w:cs="Arial"/>
          <w:b/>
          <w:sz w:val="24"/>
          <w:szCs w:val="24"/>
        </w:rPr>
      </w:pPr>
      <w:r w:rsidRPr="006768DE">
        <w:rPr>
          <w:rFonts w:ascii="Arial" w:hAnsi="Arial" w:cs="Arial"/>
          <w:b/>
          <w:sz w:val="24"/>
          <w:szCs w:val="24"/>
        </w:rPr>
        <w:t>ÁLVARO HERNÁ</w:t>
      </w:r>
      <w:r w:rsidR="004B021A" w:rsidRPr="006768DE">
        <w:rPr>
          <w:rFonts w:ascii="Arial" w:hAnsi="Arial" w:cs="Arial"/>
          <w:b/>
          <w:sz w:val="24"/>
          <w:szCs w:val="24"/>
        </w:rPr>
        <w:t>N PRADA</w:t>
      </w:r>
      <w:r w:rsidR="00851E24" w:rsidRPr="006768DE">
        <w:rPr>
          <w:rFonts w:ascii="Arial" w:hAnsi="Arial" w:cs="Arial"/>
          <w:b/>
          <w:sz w:val="24"/>
          <w:szCs w:val="24"/>
        </w:rPr>
        <w:t xml:space="preserve"> ARTUNDUAGA</w:t>
      </w:r>
    </w:p>
    <w:p w:rsidR="005A3766" w:rsidRDefault="00773070" w:rsidP="00A50795">
      <w:pPr>
        <w:pStyle w:val="Sinespaciado"/>
        <w:spacing w:line="276" w:lineRule="auto"/>
        <w:jc w:val="both"/>
        <w:rPr>
          <w:rFonts w:ascii="Arial" w:hAnsi="Arial" w:cs="Arial"/>
          <w:sz w:val="24"/>
          <w:szCs w:val="24"/>
        </w:rPr>
      </w:pPr>
      <w:r w:rsidRPr="006768DE">
        <w:rPr>
          <w:rFonts w:ascii="Arial" w:hAnsi="Arial" w:cs="Arial"/>
          <w:sz w:val="24"/>
          <w:szCs w:val="24"/>
        </w:rPr>
        <w:t>Representante a la Cámara.</w:t>
      </w:r>
      <w:r w:rsidR="00DD6502" w:rsidRPr="006768DE">
        <w:rPr>
          <w:rFonts w:ascii="Arial" w:hAnsi="Arial" w:cs="Arial"/>
          <w:sz w:val="24"/>
          <w:szCs w:val="24"/>
        </w:rPr>
        <w:tab/>
      </w:r>
      <w:r w:rsidR="00DD6502" w:rsidRPr="006768DE">
        <w:rPr>
          <w:rFonts w:ascii="Arial" w:hAnsi="Arial" w:cs="Arial"/>
          <w:sz w:val="24"/>
          <w:szCs w:val="24"/>
        </w:rPr>
        <w:tab/>
      </w: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5A3766" w:rsidRDefault="005A3766" w:rsidP="00A50795">
      <w:pPr>
        <w:pStyle w:val="Sinespaciado"/>
        <w:spacing w:line="276" w:lineRule="auto"/>
        <w:jc w:val="both"/>
        <w:rPr>
          <w:rFonts w:ascii="Arial" w:hAnsi="Arial" w:cs="Arial"/>
          <w:sz w:val="24"/>
          <w:szCs w:val="24"/>
        </w:rPr>
      </w:pPr>
    </w:p>
    <w:p w:rsidR="00E57682" w:rsidRPr="006768DE" w:rsidRDefault="00DD6502" w:rsidP="00A50795">
      <w:pPr>
        <w:pStyle w:val="Sinespaciado"/>
        <w:spacing w:line="276" w:lineRule="auto"/>
        <w:jc w:val="both"/>
        <w:rPr>
          <w:rFonts w:ascii="Arial" w:hAnsi="Arial" w:cs="Arial"/>
          <w:sz w:val="24"/>
          <w:szCs w:val="24"/>
        </w:rPr>
      </w:pPr>
      <w:r w:rsidRPr="006768DE">
        <w:rPr>
          <w:rFonts w:ascii="Arial" w:hAnsi="Arial" w:cs="Arial"/>
          <w:sz w:val="24"/>
          <w:szCs w:val="24"/>
        </w:rPr>
        <w:lastRenderedPageBreak/>
        <w:tab/>
      </w:r>
      <w:r w:rsidRPr="006768DE">
        <w:rPr>
          <w:rFonts w:ascii="Arial" w:hAnsi="Arial" w:cs="Arial"/>
          <w:sz w:val="24"/>
          <w:szCs w:val="24"/>
        </w:rPr>
        <w:tab/>
      </w:r>
    </w:p>
    <w:p w:rsidR="00480A71" w:rsidRPr="000C1A28" w:rsidRDefault="00E57682" w:rsidP="00E57682">
      <w:pPr>
        <w:numPr>
          <w:ilvl w:val="0"/>
          <w:numId w:val="1"/>
        </w:numPr>
        <w:spacing w:after="0" w:line="276" w:lineRule="auto"/>
        <w:jc w:val="center"/>
        <w:rPr>
          <w:rFonts w:ascii="Arial" w:hAnsi="Arial"/>
          <w:b/>
          <w:bCs/>
          <w:sz w:val="24"/>
          <w:szCs w:val="24"/>
        </w:rPr>
      </w:pPr>
      <w:r w:rsidRPr="006768DE">
        <w:rPr>
          <w:rFonts w:ascii="Arial" w:hAnsi="Arial"/>
          <w:b/>
          <w:bCs/>
          <w:sz w:val="24"/>
          <w:szCs w:val="24"/>
        </w:rPr>
        <w:t>TEX</w:t>
      </w:r>
      <w:r w:rsidR="00480A71" w:rsidRPr="006768DE">
        <w:rPr>
          <w:rFonts w:ascii="Arial" w:hAnsi="Arial"/>
          <w:b/>
          <w:bCs/>
          <w:sz w:val="24"/>
          <w:szCs w:val="24"/>
        </w:rPr>
        <w:t>TO PROPUESTO PARA PRIMER DEBATE</w:t>
      </w:r>
      <w:r w:rsidR="000C75DC" w:rsidRPr="006768DE">
        <w:rPr>
          <w:rFonts w:ascii="Arial" w:hAnsi="Arial"/>
          <w:b/>
          <w:bCs/>
          <w:sz w:val="24"/>
          <w:szCs w:val="24"/>
        </w:rPr>
        <w:t xml:space="preserve"> EN LA CÁMARA DE REPRESENTANTES </w:t>
      </w:r>
      <w:r w:rsidR="00480A71" w:rsidRPr="006768DE">
        <w:rPr>
          <w:rFonts w:ascii="Arial" w:hAnsi="Arial"/>
          <w:b/>
          <w:bCs/>
          <w:sz w:val="24"/>
          <w:szCs w:val="24"/>
        </w:rPr>
        <w:t xml:space="preserve">AL PROYECTO DE </w:t>
      </w:r>
      <w:r w:rsidR="00A50795" w:rsidRPr="006768DE">
        <w:rPr>
          <w:rFonts w:ascii="Arial" w:hAnsi="Arial"/>
          <w:b/>
          <w:bCs/>
          <w:sz w:val="24"/>
          <w:szCs w:val="24"/>
        </w:rPr>
        <w:t>LEY</w:t>
      </w:r>
      <w:r w:rsidR="00A50795" w:rsidRPr="006768DE">
        <w:rPr>
          <w:rFonts w:ascii="Arial" w:hAnsi="Arial"/>
          <w:b/>
          <w:i/>
          <w:sz w:val="24"/>
          <w:szCs w:val="24"/>
        </w:rPr>
        <w:t>“POR MEDIO DEL CUAL SE MODIFICA EL ARTICULO 162 DE LA LEY 599 DE 2000”.</w:t>
      </w:r>
    </w:p>
    <w:p w:rsidR="000C1A28" w:rsidRDefault="000C1A28" w:rsidP="000C1A28">
      <w:pPr>
        <w:spacing w:after="0" w:line="276" w:lineRule="auto"/>
        <w:jc w:val="center"/>
        <w:rPr>
          <w:rFonts w:ascii="Arial" w:hAnsi="Arial"/>
          <w:b/>
          <w:bCs/>
          <w:sz w:val="24"/>
          <w:szCs w:val="24"/>
        </w:rPr>
      </w:pPr>
    </w:p>
    <w:p w:rsidR="000C1A28" w:rsidRPr="000C1A28" w:rsidRDefault="000C1A28" w:rsidP="000C1A28">
      <w:pPr>
        <w:widowControl w:val="0"/>
        <w:autoSpaceDE w:val="0"/>
        <w:autoSpaceDN w:val="0"/>
        <w:adjustRightInd w:val="0"/>
        <w:spacing w:after="60"/>
        <w:jc w:val="center"/>
        <w:rPr>
          <w:rFonts w:ascii="Arial" w:hAnsi="Arial"/>
          <w:b/>
        </w:rPr>
      </w:pPr>
      <w:r w:rsidRPr="000C1A28">
        <w:rPr>
          <w:rFonts w:ascii="Arial" w:hAnsi="Arial"/>
          <w:b/>
        </w:rPr>
        <w:t>El Congreso de Colombia</w:t>
      </w:r>
      <w:bookmarkStart w:id="8" w:name="_GoBack"/>
      <w:bookmarkEnd w:id="8"/>
    </w:p>
    <w:p w:rsidR="000C1A28" w:rsidRPr="000C1A28" w:rsidRDefault="000C1A28" w:rsidP="000C1A28">
      <w:pPr>
        <w:widowControl w:val="0"/>
        <w:autoSpaceDE w:val="0"/>
        <w:autoSpaceDN w:val="0"/>
        <w:adjustRightInd w:val="0"/>
        <w:spacing w:after="60"/>
        <w:jc w:val="center"/>
        <w:rPr>
          <w:rFonts w:ascii="Arial" w:hAnsi="Arial"/>
          <w:b/>
        </w:rPr>
      </w:pPr>
      <w:r w:rsidRPr="000C1A28">
        <w:rPr>
          <w:rFonts w:ascii="Arial" w:hAnsi="Arial"/>
          <w:b/>
        </w:rPr>
        <w:t>DECRETA:</w:t>
      </w:r>
    </w:p>
    <w:p w:rsidR="000C1A28" w:rsidRPr="006768DE" w:rsidRDefault="000C1A28" w:rsidP="000C1A28">
      <w:pPr>
        <w:spacing w:after="0" w:line="276" w:lineRule="auto"/>
        <w:jc w:val="center"/>
        <w:rPr>
          <w:rFonts w:ascii="Arial" w:hAnsi="Arial"/>
          <w:b/>
          <w:bCs/>
          <w:sz w:val="24"/>
          <w:szCs w:val="24"/>
        </w:rPr>
      </w:pPr>
    </w:p>
    <w:p w:rsidR="00042D96" w:rsidRPr="006768DE" w:rsidRDefault="00042D96" w:rsidP="004409D2">
      <w:pPr>
        <w:spacing w:after="0" w:line="276" w:lineRule="auto"/>
        <w:rPr>
          <w:rFonts w:ascii="Arial" w:hAnsi="Arial"/>
          <w:sz w:val="24"/>
          <w:szCs w:val="24"/>
        </w:rPr>
      </w:pPr>
    </w:p>
    <w:p w:rsidR="00A50795" w:rsidRPr="006768DE" w:rsidRDefault="00A50795" w:rsidP="00A50795">
      <w:pPr>
        <w:spacing w:after="0" w:line="276" w:lineRule="auto"/>
        <w:jc w:val="both"/>
        <w:rPr>
          <w:rFonts w:ascii="Arial" w:hAnsi="Arial"/>
          <w:sz w:val="24"/>
          <w:szCs w:val="24"/>
        </w:rPr>
      </w:pPr>
      <w:r w:rsidRPr="006768DE">
        <w:rPr>
          <w:rFonts w:ascii="Arial" w:hAnsi="Arial"/>
          <w:b/>
          <w:sz w:val="24"/>
          <w:szCs w:val="24"/>
        </w:rPr>
        <w:t>Artículo 1</w:t>
      </w:r>
      <w:r w:rsidRPr="006768DE">
        <w:rPr>
          <w:rFonts w:ascii="Arial" w:hAnsi="Arial"/>
          <w:sz w:val="24"/>
          <w:szCs w:val="24"/>
        </w:rPr>
        <w:t>°. Modifíquese el artículo 162 de la Ley 599 de 2000, el cual quedará así:</w:t>
      </w:r>
    </w:p>
    <w:p w:rsidR="00A50795" w:rsidRPr="006768DE" w:rsidRDefault="00A50795" w:rsidP="00A50795">
      <w:pPr>
        <w:spacing w:after="0" w:line="276" w:lineRule="auto"/>
        <w:jc w:val="both"/>
        <w:rPr>
          <w:rFonts w:ascii="Arial" w:hAnsi="Arial"/>
          <w:sz w:val="24"/>
          <w:szCs w:val="24"/>
        </w:rPr>
      </w:pPr>
    </w:p>
    <w:p w:rsidR="00A50795" w:rsidRPr="006768DE" w:rsidRDefault="00A50795" w:rsidP="00A50795">
      <w:pPr>
        <w:spacing w:after="0" w:line="276" w:lineRule="auto"/>
        <w:jc w:val="both"/>
        <w:rPr>
          <w:rFonts w:ascii="Arial" w:hAnsi="Arial"/>
          <w:sz w:val="24"/>
          <w:szCs w:val="24"/>
        </w:rPr>
      </w:pPr>
      <w:r w:rsidRPr="006768DE">
        <w:rPr>
          <w:rFonts w:ascii="Arial" w:hAnsi="Arial"/>
          <w:sz w:val="24"/>
          <w:szCs w:val="24"/>
        </w:rPr>
        <w:t>Reclutamiento ilícito. El que, con ocasión y en desarrollo de conflicto armado, reclute menores de dieciocho (18) años, los utilice o los obligue a participar directa o indirectamente en las hostilidades o en acciones armadas, incurrirá en prisión de (10) diez a (20) veinte años y en multa de (2.000) dos mil a (4.000) cuatro mil salarios mínimos mensuales legales vigentes.</w:t>
      </w:r>
    </w:p>
    <w:p w:rsidR="00A50795" w:rsidRPr="006768DE" w:rsidRDefault="00A50795" w:rsidP="00A50795">
      <w:pPr>
        <w:spacing w:after="0" w:line="276" w:lineRule="auto"/>
        <w:jc w:val="both"/>
        <w:rPr>
          <w:rFonts w:ascii="Arial" w:hAnsi="Arial"/>
          <w:sz w:val="24"/>
          <w:szCs w:val="24"/>
        </w:rPr>
      </w:pPr>
    </w:p>
    <w:p w:rsidR="00A50795" w:rsidRPr="006768DE" w:rsidRDefault="00A50795" w:rsidP="00A50795">
      <w:pPr>
        <w:spacing w:after="0" w:line="276" w:lineRule="auto"/>
        <w:jc w:val="both"/>
        <w:rPr>
          <w:rFonts w:ascii="Arial" w:hAnsi="Arial"/>
          <w:sz w:val="24"/>
          <w:szCs w:val="24"/>
        </w:rPr>
      </w:pPr>
      <w:r w:rsidRPr="006768DE">
        <w:rPr>
          <w:rFonts w:ascii="Arial" w:hAnsi="Arial"/>
          <w:sz w:val="24"/>
          <w:szCs w:val="24"/>
        </w:rPr>
        <w:t>Parágrafo 1°. Cuando la conducta se cometa con el fin de utilizar al menor reclutado como esclavo sexual, la pena se agravará de una tercera parte a la mitad.</w:t>
      </w:r>
    </w:p>
    <w:p w:rsidR="00A50795" w:rsidRPr="006768DE" w:rsidRDefault="00A50795" w:rsidP="00A50795">
      <w:pPr>
        <w:spacing w:after="0" w:line="276" w:lineRule="auto"/>
        <w:jc w:val="both"/>
        <w:rPr>
          <w:rFonts w:ascii="Arial" w:hAnsi="Arial"/>
          <w:sz w:val="24"/>
          <w:szCs w:val="24"/>
        </w:rPr>
      </w:pPr>
      <w:r w:rsidRPr="006768DE">
        <w:rPr>
          <w:rFonts w:ascii="Arial" w:hAnsi="Arial"/>
          <w:sz w:val="24"/>
          <w:szCs w:val="24"/>
        </w:rPr>
        <w:t>Parágrafo 2°. En ningún evento podrá considerarse la conducta de reclutamiento forzado de menores como conexa a delitos de tipo político consagrados en el Capítulo XVIII de la Ley 599 de 2000.</w:t>
      </w:r>
    </w:p>
    <w:p w:rsidR="00A50795" w:rsidRPr="006768DE" w:rsidRDefault="00A50795" w:rsidP="00A50795">
      <w:pPr>
        <w:spacing w:after="0" w:line="276" w:lineRule="auto"/>
        <w:jc w:val="both"/>
        <w:rPr>
          <w:rFonts w:ascii="Arial" w:hAnsi="Arial"/>
          <w:sz w:val="24"/>
          <w:szCs w:val="24"/>
        </w:rPr>
      </w:pPr>
    </w:p>
    <w:p w:rsidR="00A50795" w:rsidRPr="006768DE" w:rsidRDefault="00A50795" w:rsidP="00A50795">
      <w:pPr>
        <w:spacing w:after="0" w:line="276" w:lineRule="auto"/>
        <w:jc w:val="both"/>
        <w:rPr>
          <w:rFonts w:ascii="Arial" w:hAnsi="Arial"/>
          <w:sz w:val="24"/>
          <w:szCs w:val="24"/>
        </w:rPr>
      </w:pPr>
    </w:p>
    <w:p w:rsidR="00E57682" w:rsidRPr="006768DE" w:rsidRDefault="00A50795" w:rsidP="00A50795">
      <w:pPr>
        <w:spacing w:after="0" w:line="276" w:lineRule="auto"/>
        <w:jc w:val="both"/>
        <w:rPr>
          <w:rFonts w:ascii="Arial" w:hAnsi="Arial"/>
          <w:sz w:val="24"/>
          <w:szCs w:val="24"/>
        </w:rPr>
      </w:pPr>
      <w:r w:rsidRPr="006768DE">
        <w:rPr>
          <w:rFonts w:ascii="Arial" w:hAnsi="Arial"/>
          <w:b/>
          <w:sz w:val="24"/>
          <w:szCs w:val="24"/>
        </w:rPr>
        <w:t xml:space="preserve">Artículo 2°. </w:t>
      </w:r>
      <w:r w:rsidRPr="006768DE">
        <w:rPr>
          <w:rFonts w:ascii="Arial" w:hAnsi="Arial"/>
          <w:sz w:val="24"/>
          <w:szCs w:val="24"/>
        </w:rPr>
        <w:t>Vigencia. Esta norma entrará a regir desde el momento de su promulgación</w:t>
      </w:r>
    </w:p>
    <w:p w:rsidR="00E57682" w:rsidRPr="006768DE" w:rsidRDefault="00E57682" w:rsidP="008F2BC9">
      <w:pPr>
        <w:spacing w:after="0" w:line="276" w:lineRule="auto"/>
        <w:jc w:val="both"/>
        <w:rPr>
          <w:rFonts w:ascii="Arial" w:hAnsi="Arial"/>
          <w:sz w:val="24"/>
          <w:szCs w:val="24"/>
        </w:rPr>
      </w:pPr>
    </w:p>
    <w:p w:rsidR="00A50795" w:rsidRPr="006768DE" w:rsidRDefault="00A50795" w:rsidP="008F2BC9">
      <w:pPr>
        <w:spacing w:after="0" w:line="276" w:lineRule="auto"/>
        <w:jc w:val="both"/>
        <w:rPr>
          <w:rFonts w:ascii="Arial" w:hAnsi="Arial"/>
          <w:sz w:val="24"/>
          <w:szCs w:val="24"/>
        </w:rPr>
      </w:pPr>
    </w:p>
    <w:p w:rsidR="00A50795" w:rsidRPr="006768DE" w:rsidRDefault="00A50795" w:rsidP="008F2BC9">
      <w:pPr>
        <w:spacing w:after="0" w:line="276" w:lineRule="auto"/>
        <w:jc w:val="both"/>
        <w:rPr>
          <w:rFonts w:ascii="Arial" w:hAnsi="Arial"/>
          <w:sz w:val="24"/>
          <w:szCs w:val="24"/>
        </w:rPr>
      </w:pPr>
    </w:p>
    <w:p w:rsidR="008F2BC9" w:rsidRPr="006768DE" w:rsidRDefault="008F2BC9" w:rsidP="008F2BC9">
      <w:pPr>
        <w:spacing w:after="0" w:line="276" w:lineRule="auto"/>
        <w:jc w:val="both"/>
        <w:rPr>
          <w:rFonts w:ascii="Arial" w:hAnsi="Arial"/>
          <w:sz w:val="24"/>
          <w:szCs w:val="24"/>
        </w:rPr>
      </w:pPr>
      <w:r w:rsidRPr="006768DE">
        <w:rPr>
          <w:rFonts w:ascii="Arial" w:hAnsi="Arial"/>
          <w:sz w:val="24"/>
          <w:szCs w:val="24"/>
        </w:rPr>
        <w:t>Cordialmente,</w:t>
      </w:r>
    </w:p>
    <w:p w:rsidR="008F2BC9" w:rsidRPr="006768DE" w:rsidRDefault="008F2BC9" w:rsidP="008F2BC9">
      <w:pPr>
        <w:spacing w:after="0" w:line="276" w:lineRule="auto"/>
        <w:rPr>
          <w:rFonts w:ascii="Arial" w:hAnsi="Arial"/>
          <w:sz w:val="24"/>
          <w:szCs w:val="24"/>
        </w:rPr>
      </w:pPr>
    </w:p>
    <w:p w:rsidR="008F2BC9" w:rsidRPr="006768DE" w:rsidRDefault="008F2BC9" w:rsidP="008F2BC9">
      <w:pPr>
        <w:spacing w:after="0" w:line="276" w:lineRule="auto"/>
        <w:rPr>
          <w:rFonts w:ascii="Arial" w:hAnsi="Arial"/>
          <w:sz w:val="24"/>
          <w:szCs w:val="24"/>
        </w:rPr>
      </w:pPr>
    </w:p>
    <w:p w:rsidR="00E57682" w:rsidRPr="006768DE" w:rsidRDefault="00E57682" w:rsidP="008F2BC9">
      <w:pPr>
        <w:spacing w:after="0" w:line="276" w:lineRule="auto"/>
        <w:rPr>
          <w:rFonts w:ascii="Arial" w:hAnsi="Arial"/>
          <w:sz w:val="24"/>
          <w:szCs w:val="24"/>
        </w:rPr>
      </w:pPr>
    </w:p>
    <w:p w:rsidR="00E57682" w:rsidRPr="006768DE" w:rsidRDefault="00E57682" w:rsidP="008F2BC9">
      <w:pPr>
        <w:spacing w:after="0" w:line="276" w:lineRule="auto"/>
        <w:rPr>
          <w:rFonts w:ascii="Arial" w:hAnsi="Arial"/>
          <w:sz w:val="24"/>
          <w:szCs w:val="24"/>
        </w:rPr>
      </w:pPr>
    </w:p>
    <w:p w:rsidR="008F2BC9" w:rsidRPr="006768DE" w:rsidRDefault="008F2BC9" w:rsidP="008F2BC9">
      <w:pPr>
        <w:spacing w:after="0" w:line="276" w:lineRule="auto"/>
        <w:rPr>
          <w:rFonts w:ascii="Arial" w:hAnsi="Arial"/>
          <w:sz w:val="24"/>
          <w:szCs w:val="24"/>
        </w:rPr>
      </w:pPr>
    </w:p>
    <w:p w:rsidR="00E57682" w:rsidRPr="006768DE" w:rsidRDefault="00E57682" w:rsidP="00E57682">
      <w:pPr>
        <w:spacing w:after="0" w:line="276" w:lineRule="auto"/>
        <w:jc w:val="both"/>
        <w:rPr>
          <w:rFonts w:ascii="Arial" w:eastAsia="Times New Roman" w:hAnsi="Arial"/>
          <w:b/>
          <w:sz w:val="24"/>
          <w:szCs w:val="24"/>
          <w:lang w:eastAsia="es-CO"/>
        </w:rPr>
      </w:pPr>
      <w:r w:rsidRPr="006768DE">
        <w:rPr>
          <w:rFonts w:ascii="Arial" w:eastAsia="Times New Roman" w:hAnsi="Arial"/>
          <w:b/>
          <w:sz w:val="24"/>
          <w:szCs w:val="24"/>
          <w:lang w:eastAsia="es-CO"/>
        </w:rPr>
        <w:t>ÁLVARO HERNÁN PRADA</w:t>
      </w:r>
      <w:r w:rsidR="00A50795" w:rsidRPr="006768DE">
        <w:rPr>
          <w:rFonts w:ascii="Arial" w:eastAsia="Times New Roman" w:hAnsi="Arial"/>
          <w:b/>
          <w:sz w:val="24"/>
          <w:szCs w:val="24"/>
          <w:lang w:eastAsia="es-CO"/>
        </w:rPr>
        <w:t xml:space="preserve"> ARTUNDU</w:t>
      </w:r>
      <w:r w:rsidR="000C1A28">
        <w:rPr>
          <w:rFonts w:ascii="Arial" w:eastAsia="Times New Roman" w:hAnsi="Arial"/>
          <w:b/>
          <w:sz w:val="24"/>
          <w:szCs w:val="24"/>
          <w:lang w:eastAsia="es-CO"/>
        </w:rPr>
        <w:t>A</w:t>
      </w:r>
      <w:r w:rsidR="00A50795" w:rsidRPr="006768DE">
        <w:rPr>
          <w:rFonts w:ascii="Arial" w:eastAsia="Times New Roman" w:hAnsi="Arial"/>
          <w:b/>
          <w:sz w:val="24"/>
          <w:szCs w:val="24"/>
          <w:lang w:eastAsia="es-CO"/>
        </w:rPr>
        <w:t>GA</w:t>
      </w:r>
    </w:p>
    <w:p w:rsidR="00E57682" w:rsidRPr="006768DE" w:rsidRDefault="00E57682" w:rsidP="00E57682">
      <w:pPr>
        <w:spacing w:after="0" w:line="276" w:lineRule="auto"/>
        <w:jc w:val="both"/>
        <w:rPr>
          <w:rFonts w:ascii="Arial" w:eastAsia="Times New Roman" w:hAnsi="Arial"/>
          <w:b/>
          <w:sz w:val="24"/>
          <w:szCs w:val="24"/>
          <w:lang w:eastAsia="es-CO"/>
        </w:rPr>
      </w:pPr>
      <w:r w:rsidRPr="006768DE">
        <w:rPr>
          <w:rFonts w:ascii="Arial" w:eastAsia="Times New Roman" w:hAnsi="Arial"/>
          <w:sz w:val="24"/>
          <w:szCs w:val="24"/>
          <w:lang w:eastAsia="es-CO"/>
        </w:rPr>
        <w:t>Representante a la Cámara.</w:t>
      </w:r>
      <w:r w:rsidRPr="006768DE">
        <w:rPr>
          <w:rFonts w:ascii="Arial" w:eastAsia="Times New Roman" w:hAnsi="Arial"/>
          <w:sz w:val="24"/>
          <w:szCs w:val="24"/>
          <w:lang w:eastAsia="es-CO"/>
        </w:rPr>
        <w:tab/>
      </w:r>
      <w:r w:rsidRPr="006768DE">
        <w:rPr>
          <w:rFonts w:ascii="Arial" w:eastAsia="Times New Roman" w:hAnsi="Arial"/>
          <w:b/>
          <w:sz w:val="24"/>
          <w:szCs w:val="24"/>
          <w:lang w:eastAsia="es-CO"/>
        </w:rPr>
        <w:tab/>
      </w:r>
      <w:r w:rsidRPr="006768DE">
        <w:rPr>
          <w:rFonts w:ascii="Arial" w:eastAsia="Times New Roman" w:hAnsi="Arial"/>
          <w:b/>
          <w:sz w:val="24"/>
          <w:szCs w:val="24"/>
          <w:lang w:eastAsia="es-CO"/>
        </w:rPr>
        <w:tab/>
      </w:r>
      <w:r w:rsidRPr="006768DE">
        <w:rPr>
          <w:rFonts w:ascii="Arial" w:eastAsia="Times New Roman" w:hAnsi="Arial"/>
          <w:b/>
          <w:sz w:val="24"/>
          <w:szCs w:val="24"/>
          <w:lang w:eastAsia="es-CO"/>
        </w:rPr>
        <w:tab/>
      </w:r>
    </w:p>
    <w:sectPr w:rsidR="00E57682" w:rsidRPr="006768DE" w:rsidSect="00C936C3">
      <w:head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2C" w:rsidRDefault="0055272C" w:rsidP="003A5135">
      <w:pPr>
        <w:spacing w:after="0" w:line="240" w:lineRule="auto"/>
      </w:pPr>
      <w:r>
        <w:separator/>
      </w:r>
    </w:p>
  </w:endnote>
  <w:endnote w:type="continuationSeparator" w:id="0">
    <w:p w:rsidR="0055272C" w:rsidRDefault="0055272C" w:rsidP="003A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2C" w:rsidRDefault="0055272C" w:rsidP="003A5135">
      <w:pPr>
        <w:spacing w:after="0" w:line="240" w:lineRule="auto"/>
      </w:pPr>
      <w:r>
        <w:separator/>
      </w:r>
    </w:p>
  </w:footnote>
  <w:footnote w:type="continuationSeparator" w:id="0">
    <w:p w:rsidR="0055272C" w:rsidRDefault="0055272C" w:rsidP="003A5135">
      <w:pPr>
        <w:spacing w:after="0" w:line="240" w:lineRule="auto"/>
      </w:pPr>
      <w:r>
        <w:continuationSeparator/>
      </w:r>
    </w:p>
  </w:footnote>
  <w:footnote w:id="1">
    <w:p w:rsidR="0055272C" w:rsidRDefault="0055272C">
      <w:pPr>
        <w:pStyle w:val="Textonotapie"/>
      </w:pPr>
      <w:r>
        <w:rPr>
          <w:rStyle w:val="Refdenotaalpie"/>
        </w:rPr>
        <w:footnoteRef/>
      </w:r>
      <w:r>
        <w:t xml:space="preserve"> Universidad Sergio Arboleda, Colección Derecho y Conflicto, Reclutamiento de niñas y niños como crimen internacional de las FRAC, Luis Andrés Fajardo Arturo, Bogotá 2014.</w:t>
      </w:r>
    </w:p>
  </w:footnote>
  <w:footnote w:id="2">
    <w:p w:rsidR="0055272C" w:rsidRDefault="0055272C">
      <w:pPr>
        <w:pStyle w:val="Textonotapie"/>
      </w:pPr>
      <w:r>
        <w:rPr>
          <w:rStyle w:val="Refdenotaalpie"/>
        </w:rPr>
        <w:footnoteRef/>
      </w:r>
      <w:r>
        <w:t xml:space="preserve"> </w:t>
      </w:r>
      <w:r w:rsidRPr="00C61E42">
        <w:t>Universidad Sergio Arboleda, Colección Derecho y Conflicto, Reclutamiento de niñas y niños como crimen internacional de las FRAC, Luis Andrés Fajardo Arturo, Bogotá 2014</w:t>
      </w:r>
      <w:r>
        <w:t>. Pág. 38</w:t>
      </w:r>
    </w:p>
  </w:footnote>
  <w:footnote w:id="3">
    <w:p w:rsidR="0055272C" w:rsidRDefault="0055272C">
      <w:pPr>
        <w:pStyle w:val="Textonotapie"/>
      </w:pPr>
      <w:r>
        <w:rPr>
          <w:rStyle w:val="Refdenotaalpie"/>
        </w:rPr>
        <w:footnoteRef/>
      </w:r>
      <w:r>
        <w:t xml:space="preserve"> </w:t>
      </w:r>
      <w:r w:rsidRPr="00C83154">
        <w:t>Secretaría Técnica de la Comisión intersectorial Decreto 4690 de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2C" w:rsidRDefault="0055272C" w:rsidP="00851E24">
    <w:pPr>
      <w:pStyle w:val="Encabezado"/>
      <w:jc w:val="center"/>
    </w:pPr>
    <w:r>
      <w:rPr>
        <w:noProof/>
        <w:lang w:eastAsia="es-CO"/>
      </w:rPr>
      <w:drawing>
        <wp:inline distT="0" distB="0" distL="0" distR="0" wp14:anchorId="517DC0C2" wp14:editId="6058A918">
          <wp:extent cx="3762375" cy="914400"/>
          <wp:effectExtent l="0" t="0" r="9525" b="0"/>
          <wp:docPr id="3" name="Imagen 3"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773"/>
    <w:multiLevelType w:val="hybridMultilevel"/>
    <w:tmpl w:val="614AE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26CEE"/>
    <w:multiLevelType w:val="hybridMultilevel"/>
    <w:tmpl w:val="8780E35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C504E3"/>
    <w:multiLevelType w:val="hybridMultilevel"/>
    <w:tmpl w:val="629099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6F3061"/>
    <w:multiLevelType w:val="hybridMultilevel"/>
    <w:tmpl w:val="6BD89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D14B1"/>
    <w:multiLevelType w:val="hybridMultilevel"/>
    <w:tmpl w:val="035AD9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0E2A72"/>
    <w:multiLevelType w:val="hybridMultilevel"/>
    <w:tmpl w:val="055E4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7B64A9"/>
    <w:multiLevelType w:val="hybridMultilevel"/>
    <w:tmpl w:val="C92639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683D26"/>
    <w:multiLevelType w:val="hybridMultilevel"/>
    <w:tmpl w:val="78EA2D6E"/>
    <w:lvl w:ilvl="0" w:tplc="52563C1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06C61A7"/>
    <w:multiLevelType w:val="hybridMultilevel"/>
    <w:tmpl w:val="1C80CB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800198"/>
    <w:multiLevelType w:val="hybridMultilevel"/>
    <w:tmpl w:val="BB202D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9530A9"/>
    <w:multiLevelType w:val="hybridMultilevel"/>
    <w:tmpl w:val="FA1C918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439625CC"/>
    <w:multiLevelType w:val="multilevel"/>
    <w:tmpl w:val="71684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72784"/>
    <w:multiLevelType w:val="hybridMultilevel"/>
    <w:tmpl w:val="68EA5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930F91"/>
    <w:multiLevelType w:val="hybridMultilevel"/>
    <w:tmpl w:val="9DF2E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AE070C"/>
    <w:multiLevelType w:val="hybridMultilevel"/>
    <w:tmpl w:val="14E60206"/>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176DB4"/>
    <w:multiLevelType w:val="hybridMultilevel"/>
    <w:tmpl w:val="D932EA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A2C6A47"/>
    <w:multiLevelType w:val="hybridMultilevel"/>
    <w:tmpl w:val="D4EC0E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910D48"/>
    <w:multiLevelType w:val="hybridMultilevel"/>
    <w:tmpl w:val="5FF6C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C95E34"/>
    <w:multiLevelType w:val="hybridMultilevel"/>
    <w:tmpl w:val="80A23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4F6628"/>
    <w:multiLevelType w:val="hybridMultilevel"/>
    <w:tmpl w:val="925C71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6502CE"/>
    <w:multiLevelType w:val="hybridMultilevel"/>
    <w:tmpl w:val="FD0429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7446E4"/>
    <w:multiLevelType w:val="hybridMultilevel"/>
    <w:tmpl w:val="AD6A43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9106B0"/>
    <w:multiLevelType w:val="multilevel"/>
    <w:tmpl w:val="9082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E01CF"/>
    <w:multiLevelType w:val="hybridMultilevel"/>
    <w:tmpl w:val="150A7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7"/>
  </w:num>
  <w:num w:numId="4">
    <w:abstractNumId w:val="2"/>
  </w:num>
  <w:num w:numId="5">
    <w:abstractNumId w:val="1"/>
  </w:num>
  <w:num w:numId="6">
    <w:abstractNumId w:val="14"/>
  </w:num>
  <w:num w:numId="7">
    <w:abstractNumId w:val="9"/>
  </w:num>
  <w:num w:numId="8">
    <w:abstractNumId w:val="21"/>
  </w:num>
  <w:num w:numId="9">
    <w:abstractNumId w:val="19"/>
  </w:num>
  <w:num w:numId="10">
    <w:abstractNumId w:val="16"/>
  </w:num>
  <w:num w:numId="11">
    <w:abstractNumId w:val="23"/>
  </w:num>
  <w:num w:numId="12">
    <w:abstractNumId w:val="3"/>
  </w:num>
  <w:num w:numId="13">
    <w:abstractNumId w:val="8"/>
  </w:num>
  <w:num w:numId="14">
    <w:abstractNumId w:val="12"/>
  </w:num>
  <w:num w:numId="15">
    <w:abstractNumId w:val="15"/>
  </w:num>
  <w:num w:numId="16">
    <w:abstractNumId w:val="24"/>
  </w:num>
  <w:num w:numId="17">
    <w:abstractNumId w:val="17"/>
  </w:num>
  <w:num w:numId="18">
    <w:abstractNumId w:val="0"/>
  </w:num>
  <w:num w:numId="19">
    <w:abstractNumId w:val="5"/>
  </w:num>
  <w:num w:numId="20">
    <w:abstractNumId w:val="4"/>
  </w:num>
  <w:num w:numId="21">
    <w:abstractNumId w:val="10"/>
  </w:num>
  <w:num w:numId="22">
    <w:abstractNumId w:val="11"/>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E3"/>
    <w:rsid w:val="000157C5"/>
    <w:rsid w:val="00017140"/>
    <w:rsid w:val="00023A03"/>
    <w:rsid w:val="00042D96"/>
    <w:rsid w:val="000840E3"/>
    <w:rsid w:val="000901E4"/>
    <w:rsid w:val="00096043"/>
    <w:rsid w:val="00097FE2"/>
    <w:rsid w:val="000B005D"/>
    <w:rsid w:val="000C1A28"/>
    <w:rsid w:val="000C29D4"/>
    <w:rsid w:val="000C6018"/>
    <w:rsid w:val="000C75DC"/>
    <w:rsid w:val="000D490A"/>
    <w:rsid w:val="000D627F"/>
    <w:rsid w:val="000F7C34"/>
    <w:rsid w:val="00100B5F"/>
    <w:rsid w:val="00106168"/>
    <w:rsid w:val="0011029E"/>
    <w:rsid w:val="001242B1"/>
    <w:rsid w:val="00132899"/>
    <w:rsid w:val="0014269E"/>
    <w:rsid w:val="00147C73"/>
    <w:rsid w:val="0015604D"/>
    <w:rsid w:val="0017260E"/>
    <w:rsid w:val="00174204"/>
    <w:rsid w:val="00174511"/>
    <w:rsid w:val="0018184C"/>
    <w:rsid w:val="001A46E8"/>
    <w:rsid w:val="001B117F"/>
    <w:rsid w:val="001C3FCF"/>
    <w:rsid w:val="001C7911"/>
    <w:rsid w:val="001D2B64"/>
    <w:rsid w:val="001D2F16"/>
    <w:rsid w:val="001E3B9E"/>
    <w:rsid w:val="001E4DEC"/>
    <w:rsid w:val="001F447C"/>
    <w:rsid w:val="001F7574"/>
    <w:rsid w:val="00202B42"/>
    <w:rsid w:val="00217F5D"/>
    <w:rsid w:val="002216D7"/>
    <w:rsid w:val="00235D1C"/>
    <w:rsid w:val="00246F27"/>
    <w:rsid w:val="00254406"/>
    <w:rsid w:val="00257E17"/>
    <w:rsid w:val="00274A89"/>
    <w:rsid w:val="002750A7"/>
    <w:rsid w:val="002A00F9"/>
    <w:rsid w:val="002A1ECA"/>
    <w:rsid w:val="002B614E"/>
    <w:rsid w:val="002E2E2F"/>
    <w:rsid w:val="002F1D48"/>
    <w:rsid w:val="002F2651"/>
    <w:rsid w:val="002F48C2"/>
    <w:rsid w:val="003008FF"/>
    <w:rsid w:val="00304343"/>
    <w:rsid w:val="00306C09"/>
    <w:rsid w:val="00313F36"/>
    <w:rsid w:val="003257DE"/>
    <w:rsid w:val="003259D4"/>
    <w:rsid w:val="00340D9A"/>
    <w:rsid w:val="00350059"/>
    <w:rsid w:val="003504A4"/>
    <w:rsid w:val="00372EAC"/>
    <w:rsid w:val="00374107"/>
    <w:rsid w:val="00374AC5"/>
    <w:rsid w:val="00395AF8"/>
    <w:rsid w:val="003A5135"/>
    <w:rsid w:val="003D6322"/>
    <w:rsid w:val="003E5381"/>
    <w:rsid w:val="003F12A6"/>
    <w:rsid w:val="003F19FC"/>
    <w:rsid w:val="003F450E"/>
    <w:rsid w:val="0041286A"/>
    <w:rsid w:val="004345BB"/>
    <w:rsid w:val="004409D2"/>
    <w:rsid w:val="00442A3A"/>
    <w:rsid w:val="00445F32"/>
    <w:rsid w:val="004463A0"/>
    <w:rsid w:val="00453360"/>
    <w:rsid w:val="00460A64"/>
    <w:rsid w:val="00466B3A"/>
    <w:rsid w:val="0047282A"/>
    <w:rsid w:val="00473F17"/>
    <w:rsid w:val="00480A71"/>
    <w:rsid w:val="004900BB"/>
    <w:rsid w:val="00490384"/>
    <w:rsid w:val="00490A70"/>
    <w:rsid w:val="00496617"/>
    <w:rsid w:val="004970D0"/>
    <w:rsid w:val="004A16FB"/>
    <w:rsid w:val="004A5177"/>
    <w:rsid w:val="004B021A"/>
    <w:rsid w:val="004E05E4"/>
    <w:rsid w:val="004E66E7"/>
    <w:rsid w:val="00502832"/>
    <w:rsid w:val="00523756"/>
    <w:rsid w:val="005308BB"/>
    <w:rsid w:val="00534878"/>
    <w:rsid w:val="00535240"/>
    <w:rsid w:val="00536939"/>
    <w:rsid w:val="00541062"/>
    <w:rsid w:val="0055272C"/>
    <w:rsid w:val="005552CB"/>
    <w:rsid w:val="005602F4"/>
    <w:rsid w:val="0056692A"/>
    <w:rsid w:val="00597530"/>
    <w:rsid w:val="00597A25"/>
    <w:rsid w:val="005A3766"/>
    <w:rsid w:val="005A37EA"/>
    <w:rsid w:val="005A4BFE"/>
    <w:rsid w:val="005B1376"/>
    <w:rsid w:val="005B3CD5"/>
    <w:rsid w:val="005B4DA2"/>
    <w:rsid w:val="005B5607"/>
    <w:rsid w:val="005C480E"/>
    <w:rsid w:val="005C79E1"/>
    <w:rsid w:val="005D00B3"/>
    <w:rsid w:val="005D1CD5"/>
    <w:rsid w:val="005D7D0A"/>
    <w:rsid w:val="005E15D3"/>
    <w:rsid w:val="005F3A3B"/>
    <w:rsid w:val="005F746F"/>
    <w:rsid w:val="00600778"/>
    <w:rsid w:val="00603479"/>
    <w:rsid w:val="006051EE"/>
    <w:rsid w:val="0060597E"/>
    <w:rsid w:val="00607B1D"/>
    <w:rsid w:val="00611F6B"/>
    <w:rsid w:val="006136D9"/>
    <w:rsid w:val="00616EEE"/>
    <w:rsid w:val="00631619"/>
    <w:rsid w:val="00635A5D"/>
    <w:rsid w:val="006537B1"/>
    <w:rsid w:val="00656B5D"/>
    <w:rsid w:val="00657B24"/>
    <w:rsid w:val="00661694"/>
    <w:rsid w:val="00674CF8"/>
    <w:rsid w:val="006768DE"/>
    <w:rsid w:val="006A2060"/>
    <w:rsid w:val="006B77CE"/>
    <w:rsid w:val="006D4139"/>
    <w:rsid w:val="006E775E"/>
    <w:rsid w:val="00700FB8"/>
    <w:rsid w:val="0072252C"/>
    <w:rsid w:val="0072388A"/>
    <w:rsid w:val="00740BCB"/>
    <w:rsid w:val="0076386E"/>
    <w:rsid w:val="00773070"/>
    <w:rsid w:val="00776D68"/>
    <w:rsid w:val="00785E18"/>
    <w:rsid w:val="00787B51"/>
    <w:rsid w:val="007A6322"/>
    <w:rsid w:val="007C1194"/>
    <w:rsid w:val="007C56BB"/>
    <w:rsid w:val="007D22FD"/>
    <w:rsid w:val="007E1021"/>
    <w:rsid w:val="007E5DF8"/>
    <w:rsid w:val="008023BE"/>
    <w:rsid w:val="00806E0F"/>
    <w:rsid w:val="0083065F"/>
    <w:rsid w:val="0083731A"/>
    <w:rsid w:val="00851E24"/>
    <w:rsid w:val="0085275B"/>
    <w:rsid w:val="008547E7"/>
    <w:rsid w:val="00855725"/>
    <w:rsid w:val="00864B5A"/>
    <w:rsid w:val="008668FA"/>
    <w:rsid w:val="00866E7D"/>
    <w:rsid w:val="00866F70"/>
    <w:rsid w:val="0087513F"/>
    <w:rsid w:val="00877189"/>
    <w:rsid w:val="00877AD4"/>
    <w:rsid w:val="00896FA8"/>
    <w:rsid w:val="008A2FAD"/>
    <w:rsid w:val="008A3936"/>
    <w:rsid w:val="008A5D7C"/>
    <w:rsid w:val="008D0928"/>
    <w:rsid w:val="008D226C"/>
    <w:rsid w:val="008D6F7A"/>
    <w:rsid w:val="008E5747"/>
    <w:rsid w:val="008E73BA"/>
    <w:rsid w:val="008F19BF"/>
    <w:rsid w:val="008F2BC9"/>
    <w:rsid w:val="008F585C"/>
    <w:rsid w:val="009009D9"/>
    <w:rsid w:val="009074EC"/>
    <w:rsid w:val="00913A55"/>
    <w:rsid w:val="00914154"/>
    <w:rsid w:val="0094460F"/>
    <w:rsid w:val="00962250"/>
    <w:rsid w:val="009653BE"/>
    <w:rsid w:val="0099492D"/>
    <w:rsid w:val="009A207D"/>
    <w:rsid w:val="009B200A"/>
    <w:rsid w:val="009F7644"/>
    <w:rsid w:val="00A00B11"/>
    <w:rsid w:val="00A02FE5"/>
    <w:rsid w:val="00A17247"/>
    <w:rsid w:val="00A4205C"/>
    <w:rsid w:val="00A4243F"/>
    <w:rsid w:val="00A434C1"/>
    <w:rsid w:val="00A50795"/>
    <w:rsid w:val="00A50B26"/>
    <w:rsid w:val="00A55F7F"/>
    <w:rsid w:val="00A67207"/>
    <w:rsid w:val="00A67C2F"/>
    <w:rsid w:val="00A73537"/>
    <w:rsid w:val="00A911ED"/>
    <w:rsid w:val="00AB1C97"/>
    <w:rsid w:val="00AB5E70"/>
    <w:rsid w:val="00AB75AF"/>
    <w:rsid w:val="00AC09B5"/>
    <w:rsid w:val="00AD585B"/>
    <w:rsid w:val="00AD649B"/>
    <w:rsid w:val="00AD74E0"/>
    <w:rsid w:val="00AE019E"/>
    <w:rsid w:val="00AE5142"/>
    <w:rsid w:val="00AE7387"/>
    <w:rsid w:val="00AF54FD"/>
    <w:rsid w:val="00B11734"/>
    <w:rsid w:val="00B13160"/>
    <w:rsid w:val="00B158F3"/>
    <w:rsid w:val="00B16831"/>
    <w:rsid w:val="00B204B0"/>
    <w:rsid w:val="00B249DC"/>
    <w:rsid w:val="00B30F95"/>
    <w:rsid w:val="00B42BE0"/>
    <w:rsid w:val="00B67505"/>
    <w:rsid w:val="00B826A7"/>
    <w:rsid w:val="00B902B4"/>
    <w:rsid w:val="00BA1BF1"/>
    <w:rsid w:val="00BA4596"/>
    <w:rsid w:val="00BD1866"/>
    <w:rsid w:val="00BD3AD0"/>
    <w:rsid w:val="00BD41B0"/>
    <w:rsid w:val="00C15470"/>
    <w:rsid w:val="00C16212"/>
    <w:rsid w:val="00C307E3"/>
    <w:rsid w:val="00C550EB"/>
    <w:rsid w:val="00C60339"/>
    <w:rsid w:val="00C61E42"/>
    <w:rsid w:val="00C76E91"/>
    <w:rsid w:val="00C83154"/>
    <w:rsid w:val="00C834AE"/>
    <w:rsid w:val="00C9282F"/>
    <w:rsid w:val="00C936C3"/>
    <w:rsid w:val="00C948A2"/>
    <w:rsid w:val="00CB68A9"/>
    <w:rsid w:val="00CD4A62"/>
    <w:rsid w:val="00CD7EB3"/>
    <w:rsid w:val="00D00865"/>
    <w:rsid w:val="00D061B4"/>
    <w:rsid w:val="00D13F32"/>
    <w:rsid w:val="00D205CD"/>
    <w:rsid w:val="00D24D27"/>
    <w:rsid w:val="00D4079F"/>
    <w:rsid w:val="00D4179F"/>
    <w:rsid w:val="00D43D6E"/>
    <w:rsid w:val="00D53AD7"/>
    <w:rsid w:val="00D77AC1"/>
    <w:rsid w:val="00D820CC"/>
    <w:rsid w:val="00DA1D37"/>
    <w:rsid w:val="00DB1041"/>
    <w:rsid w:val="00DB350F"/>
    <w:rsid w:val="00DB5FF1"/>
    <w:rsid w:val="00DD3EFE"/>
    <w:rsid w:val="00DD5EF1"/>
    <w:rsid w:val="00DD6502"/>
    <w:rsid w:val="00DF6BE6"/>
    <w:rsid w:val="00DF6CA9"/>
    <w:rsid w:val="00E102B4"/>
    <w:rsid w:val="00E132E2"/>
    <w:rsid w:val="00E15B91"/>
    <w:rsid w:val="00E223AB"/>
    <w:rsid w:val="00E22907"/>
    <w:rsid w:val="00E24486"/>
    <w:rsid w:val="00E57682"/>
    <w:rsid w:val="00E67BE1"/>
    <w:rsid w:val="00E72730"/>
    <w:rsid w:val="00E73309"/>
    <w:rsid w:val="00E8562B"/>
    <w:rsid w:val="00EA1E0C"/>
    <w:rsid w:val="00EA2CE9"/>
    <w:rsid w:val="00EA3DDA"/>
    <w:rsid w:val="00EB6A58"/>
    <w:rsid w:val="00EC2E83"/>
    <w:rsid w:val="00EC3542"/>
    <w:rsid w:val="00EC3F6F"/>
    <w:rsid w:val="00EC5ADE"/>
    <w:rsid w:val="00EC657B"/>
    <w:rsid w:val="00ED128C"/>
    <w:rsid w:val="00ED27B5"/>
    <w:rsid w:val="00ED646E"/>
    <w:rsid w:val="00EE1BC0"/>
    <w:rsid w:val="00EF18E2"/>
    <w:rsid w:val="00EF28C0"/>
    <w:rsid w:val="00EF2A73"/>
    <w:rsid w:val="00EF40AA"/>
    <w:rsid w:val="00F208EC"/>
    <w:rsid w:val="00F21AC0"/>
    <w:rsid w:val="00F23CD6"/>
    <w:rsid w:val="00F3069D"/>
    <w:rsid w:val="00F47E05"/>
    <w:rsid w:val="00F51EE3"/>
    <w:rsid w:val="00F5409A"/>
    <w:rsid w:val="00F55305"/>
    <w:rsid w:val="00F60A00"/>
    <w:rsid w:val="00F71A38"/>
    <w:rsid w:val="00FB2614"/>
    <w:rsid w:val="00FB2DF3"/>
    <w:rsid w:val="00FC0705"/>
    <w:rsid w:val="00FD3661"/>
    <w:rsid w:val="00FE40A1"/>
    <w:rsid w:val="00FF7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871C8-F97C-4FCC-8EB5-7281F4CA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C3"/>
    <w:pPr>
      <w:spacing w:after="160" w:line="259" w:lineRule="auto"/>
    </w:pPr>
    <w:rPr>
      <w:sz w:val="22"/>
      <w:szCs w:val="22"/>
      <w:lang w:eastAsia="zh-CN"/>
    </w:rPr>
  </w:style>
  <w:style w:type="paragraph" w:styleId="Ttulo1">
    <w:name w:val="heading 1"/>
    <w:basedOn w:val="Normal"/>
    <w:next w:val="Normal"/>
    <w:link w:val="Ttulo1Car"/>
    <w:uiPriority w:val="9"/>
    <w:qFormat/>
    <w:rsid w:val="0087513F"/>
    <w:pPr>
      <w:keepNext/>
      <w:keepLines/>
      <w:spacing w:before="240" w:after="0"/>
      <w:outlineLvl w:val="0"/>
    </w:pPr>
    <w:rPr>
      <w:rFonts w:ascii="Calibri Light" w:hAnsi="Calibri Light" w:cs="Times New Roman"/>
      <w:color w:val="2E74B5"/>
      <w:sz w:val="32"/>
      <w:szCs w:val="32"/>
    </w:rPr>
  </w:style>
  <w:style w:type="paragraph" w:styleId="Ttulo2">
    <w:name w:val="heading 2"/>
    <w:basedOn w:val="Normal"/>
    <w:next w:val="Normal"/>
    <w:link w:val="Ttulo2Car"/>
    <w:uiPriority w:val="9"/>
    <w:semiHidden/>
    <w:unhideWhenUsed/>
    <w:qFormat/>
    <w:rsid w:val="003F1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F19F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F19F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F19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6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1A46E8"/>
    <w:rPr>
      <w:rFonts w:eastAsia="Times New Roman" w:cs="Times New Roman"/>
      <w:sz w:val="22"/>
      <w:szCs w:val="22"/>
      <w:lang w:val="es-CO" w:eastAsia="es-CO" w:bidi="ar-SA"/>
    </w:rPr>
  </w:style>
  <w:style w:type="paragraph" w:styleId="Sinespaciado">
    <w:name w:val="No Spacing"/>
    <w:link w:val="SinespaciadoCar"/>
    <w:uiPriority w:val="1"/>
    <w:qFormat/>
    <w:rsid w:val="001A46E8"/>
    <w:rPr>
      <w:rFonts w:eastAsia="Times New Roman" w:cs="Times New Roman"/>
      <w:sz w:val="22"/>
      <w:szCs w:val="22"/>
    </w:rPr>
  </w:style>
  <w:style w:type="character" w:customStyle="1" w:styleId="apple-converted-space">
    <w:name w:val="apple-converted-space"/>
    <w:basedOn w:val="Fuentedeprrafopredeter"/>
    <w:rsid w:val="008D226C"/>
  </w:style>
  <w:style w:type="paragraph" w:customStyle="1" w:styleId="centrado">
    <w:name w:val="centrado"/>
    <w:basedOn w:val="Normal"/>
    <w:rsid w:val="0086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866F70"/>
  </w:style>
  <w:style w:type="table" w:styleId="Tablaconcuadrcula">
    <w:name w:val="Table Grid"/>
    <w:basedOn w:val="Tablanormal"/>
    <w:uiPriority w:val="59"/>
    <w:rsid w:val="0067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A5135"/>
    <w:pPr>
      <w:spacing w:after="0" w:line="240" w:lineRule="auto"/>
    </w:pPr>
    <w:rPr>
      <w:rFonts w:cs="Times New Roman"/>
      <w:sz w:val="20"/>
      <w:szCs w:val="20"/>
    </w:rPr>
  </w:style>
  <w:style w:type="character" w:customStyle="1" w:styleId="TextonotapieCar">
    <w:name w:val="Texto nota pie Car"/>
    <w:link w:val="Textonotapie"/>
    <w:uiPriority w:val="99"/>
    <w:semiHidden/>
    <w:rsid w:val="003A5135"/>
    <w:rPr>
      <w:sz w:val="20"/>
      <w:szCs w:val="20"/>
    </w:rPr>
  </w:style>
  <w:style w:type="character" w:styleId="Refdenotaalpie">
    <w:name w:val="footnote reference"/>
    <w:uiPriority w:val="99"/>
    <w:semiHidden/>
    <w:unhideWhenUsed/>
    <w:rsid w:val="003A5135"/>
    <w:rPr>
      <w:vertAlign w:val="superscript"/>
    </w:rPr>
  </w:style>
  <w:style w:type="character" w:styleId="Textoennegrita">
    <w:name w:val="Strong"/>
    <w:uiPriority w:val="22"/>
    <w:qFormat/>
    <w:rsid w:val="00235D1C"/>
    <w:rPr>
      <w:b/>
      <w:bCs/>
    </w:rPr>
  </w:style>
  <w:style w:type="character" w:customStyle="1" w:styleId="Ttulo1Car">
    <w:name w:val="Título 1 Car"/>
    <w:link w:val="Ttulo1"/>
    <w:uiPriority w:val="9"/>
    <w:rsid w:val="0087513F"/>
    <w:rPr>
      <w:rFonts w:ascii="Calibri Light" w:eastAsia="SimSun" w:hAnsi="Calibri Light" w:cs="Times New Roman"/>
      <w:color w:val="2E74B5"/>
      <w:sz w:val="32"/>
      <w:szCs w:val="32"/>
    </w:rPr>
  </w:style>
  <w:style w:type="paragraph" w:styleId="Bibliografa">
    <w:name w:val="Bibliography"/>
    <w:basedOn w:val="Normal"/>
    <w:next w:val="Normal"/>
    <w:uiPriority w:val="37"/>
    <w:unhideWhenUsed/>
    <w:rsid w:val="0087513F"/>
  </w:style>
  <w:style w:type="paragraph" w:styleId="Encabezado">
    <w:name w:val="header"/>
    <w:basedOn w:val="Normal"/>
    <w:link w:val="EncabezadoCar"/>
    <w:uiPriority w:val="99"/>
    <w:unhideWhenUsed/>
    <w:rsid w:val="00740BC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0BCB"/>
  </w:style>
  <w:style w:type="paragraph" w:styleId="Piedepgina">
    <w:name w:val="footer"/>
    <w:basedOn w:val="Normal"/>
    <w:link w:val="PiedepginaCar"/>
    <w:uiPriority w:val="99"/>
    <w:unhideWhenUsed/>
    <w:rsid w:val="00740BC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0BCB"/>
  </w:style>
  <w:style w:type="paragraph" w:customStyle="1" w:styleId="xmsonormal">
    <w:name w:val="x_msonormal"/>
    <w:basedOn w:val="Normal"/>
    <w:rsid w:val="00E576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apple-converted-space">
    <w:name w:val="x_apple-converted-space"/>
    <w:rsid w:val="00E57682"/>
  </w:style>
  <w:style w:type="paragraph" w:customStyle="1" w:styleId="mso">
    <w:name w:val="mso"/>
    <w:basedOn w:val="Normal"/>
    <w:rsid w:val="00D53A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602F4"/>
    <w:rPr>
      <w:color w:val="0000FF"/>
      <w:u w:val="single"/>
    </w:rPr>
  </w:style>
  <w:style w:type="paragraph" w:styleId="Prrafodelista">
    <w:name w:val="List Paragraph"/>
    <w:basedOn w:val="Normal"/>
    <w:uiPriority w:val="34"/>
    <w:qFormat/>
    <w:rsid w:val="00350059"/>
    <w:pPr>
      <w:ind w:left="720"/>
      <w:contextualSpacing/>
    </w:pPr>
  </w:style>
  <w:style w:type="paragraph" w:styleId="Textodeglobo">
    <w:name w:val="Balloon Text"/>
    <w:basedOn w:val="Normal"/>
    <w:link w:val="TextodegloboCar"/>
    <w:uiPriority w:val="99"/>
    <w:semiHidden/>
    <w:unhideWhenUsed/>
    <w:rsid w:val="00097F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FE2"/>
    <w:rPr>
      <w:rFonts w:ascii="Tahoma" w:hAnsi="Tahoma" w:cs="Tahoma"/>
      <w:sz w:val="16"/>
      <w:szCs w:val="16"/>
      <w:lang w:eastAsia="zh-CN"/>
    </w:rPr>
  </w:style>
  <w:style w:type="character" w:customStyle="1" w:styleId="Ttulo2Car">
    <w:name w:val="Título 2 Car"/>
    <w:basedOn w:val="Fuentedeprrafopredeter"/>
    <w:link w:val="Ttulo2"/>
    <w:uiPriority w:val="9"/>
    <w:semiHidden/>
    <w:rsid w:val="003F19FC"/>
    <w:rPr>
      <w:rFonts w:asciiTheme="majorHAnsi" w:eastAsiaTheme="majorEastAsia" w:hAnsiTheme="majorHAnsi" w:cstheme="majorBidi"/>
      <w:b/>
      <w:bCs/>
      <w:color w:val="4F81BD" w:themeColor="accent1"/>
      <w:sz w:val="26"/>
      <w:szCs w:val="26"/>
      <w:lang w:eastAsia="zh-CN"/>
    </w:rPr>
  </w:style>
  <w:style w:type="character" w:customStyle="1" w:styleId="Ttulo3Car">
    <w:name w:val="Título 3 Car"/>
    <w:basedOn w:val="Fuentedeprrafopredeter"/>
    <w:link w:val="Ttulo3"/>
    <w:uiPriority w:val="9"/>
    <w:semiHidden/>
    <w:rsid w:val="003F19FC"/>
    <w:rPr>
      <w:rFonts w:asciiTheme="majorHAnsi" w:eastAsiaTheme="majorEastAsia" w:hAnsiTheme="majorHAnsi" w:cstheme="majorBidi"/>
      <w:b/>
      <w:bCs/>
      <w:color w:val="4F81BD" w:themeColor="accent1"/>
      <w:sz w:val="22"/>
      <w:szCs w:val="22"/>
      <w:lang w:eastAsia="zh-CN"/>
    </w:rPr>
  </w:style>
  <w:style w:type="character" w:customStyle="1" w:styleId="Ttulo4Car">
    <w:name w:val="Título 4 Car"/>
    <w:basedOn w:val="Fuentedeprrafopredeter"/>
    <w:link w:val="Ttulo4"/>
    <w:uiPriority w:val="9"/>
    <w:semiHidden/>
    <w:rsid w:val="003F19FC"/>
    <w:rPr>
      <w:rFonts w:asciiTheme="majorHAnsi" w:eastAsiaTheme="majorEastAsia" w:hAnsiTheme="majorHAnsi" w:cstheme="majorBidi"/>
      <w:b/>
      <w:bCs/>
      <w:i/>
      <w:iCs/>
      <w:color w:val="4F81BD" w:themeColor="accent1"/>
      <w:sz w:val="22"/>
      <w:szCs w:val="22"/>
      <w:lang w:eastAsia="zh-CN"/>
    </w:rPr>
  </w:style>
  <w:style w:type="character" w:customStyle="1" w:styleId="Ttulo5Car">
    <w:name w:val="Título 5 Car"/>
    <w:basedOn w:val="Fuentedeprrafopredeter"/>
    <w:link w:val="Ttulo5"/>
    <w:uiPriority w:val="9"/>
    <w:semiHidden/>
    <w:rsid w:val="003F19FC"/>
    <w:rPr>
      <w:rFonts w:asciiTheme="majorHAnsi" w:eastAsiaTheme="majorEastAsia" w:hAnsiTheme="majorHAnsi" w:cstheme="majorBidi"/>
      <w:color w:val="243F60" w:themeColor="accent1" w:themeShade="7F"/>
      <w:sz w:val="22"/>
      <w:szCs w:val="22"/>
      <w:lang w:eastAsia="zh-CN"/>
    </w:rPr>
  </w:style>
  <w:style w:type="character" w:customStyle="1" w:styleId="mw-headline">
    <w:name w:val="mw-headline"/>
    <w:basedOn w:val="Fuentedeprrafopredeter"/>
    <w:rsid w:val="003F19FC"/>
  </w:style>
  <w:style w:type="character" w:customStyle="1" w:styleId="mw-cite-backlink">
    <w:name w:val="mw-cite-backlink"/>
    <w:basedOn w:val="Fuentedeprrafopredeter"/>
    <w:rsid w:val="003F19FC"/>
  </w:style>
  <w:style w:type="character" w:customStyle="1" w:styleId="cite-accessibility-label">
    <w:name w:val="cite-accessibility-label"/>
    <w:basedOn w:val="Fuentedeprrafopredeter"/>
    <w:rsid w:val="003F19FC"/>
  </w:style>
  <w:style w:type="character" w:customStyle="1" w:styleId="reference-text">
    <w:name w:val="reference-text"/>
    <w:basedOn w:val="Fuentedeprrafopredeter"/>
    <w:rsid w:val="003F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221">
      <w:bodyDiv w:val="1"/>
      <w:marLeft w:val="0"/>
      <w:marRight w:val="0"/>
      <w:marTop w:val="0"/>
      <w:marBottom w:val="0"/>
      <w:divBdr>
        <w:top w:val="none" w:sz="0" w:space="0" w:color="auto"/>
        <w:left w:val="none" w:sz="0" w:space="0" w:color="auto"/>
        <w:bottom w:val="none" w:sz="0" w:space="0" w:color="auto"/>
        <w:right w:val="none" w:sz="0" w:space="0" w:color="auto"/>
      </w:divBdr>
    </w:div>
    <w:div w:id="45111193">
      <w:bodyDiv w:val="1"/>
      <w:marLeft w:val="0"/>
      <w:marRight w:val="0"/>
      <w:marTop w:val="0"/>
      <w:marBottom w:val="0"/>
      <w:divBdr>
        <w:top w:val="none" w:sz="0" w:space="0" w:color="auto"/>
        <w:left w:val="none" w:sz="0" w:space="0" w:color="auto"/>
        <w:bottom w:val="none" w:sz="0" w:space="0" w:color="auto"/>
        <w:right w:val="none" w:sz="0" w:space="0" w:color="auto"/>
      </w:divBdr>
    </w:div>
    <w:div w:id="67962881">
      <w:bodyDiv w:val="1"/>
      <w:marLeft w:val="0"/>
      <w:marRight w:val="0"/>
      <w:marTop w:val="0"/>
      <w:marBottom w:val="0"/>
      <w:divBdr>
        <w:top w:val="none" w:sz="0" w:space="0" w:color="auto"/>
        <w:left w:val="none" w:sz="0" w:space="0" w:color="auto"/>
        <w:bottom w:val="none" w:sz="0" w:space="0" w:color="auto"/>
        <w:right w:val="none" w:sz="0" w:space="0" w:color="auto"/>
      </w:divBdr>
    </w:div>
    <w:div w:id="242688044">
      <w:bodyDiv w:val="1"/>
      <w:marLeft w:val="0"/>
      <w:marRight w:val="0"/>
      <w:marTop w:val="0"/>
      <w:marBottom w:val="0"/>
      <w:divBdr>
        <w:top w:val="none" w:sz="0" w:space="0" w:color="auto"/>
        <w:left w:val="none" w:sz="0" w:space="0" w:color="auto"/>
        <w:bottom w:val="none" w:sz="0" w:space="0" w:color="auto"/>
        <w:right w:val="none" w:sz="0" w:space="0" w:color="auto"/>
      </w:divBdr>
    </w:div>
    <w:div w:id="320501364">
      <w:bodyDiv w:val="1"/>
      <w:marLeft w:val="0"/>
      <w:marRight w:val="0"/>
      <w:marTop w:val="0"/>
      <w:marBottom w:val="0"/>
      <w:divBdr>
        <w:top w:val="none" w:sz="0" w:space="0" w:color="auto"/>
        <w:left w:val="none" w:sz="0" w:space="0" w:color="auto"/>
        <w:bottom w:val="none" w:sz="0" w:space="0" w:color="auto"/>
        <w:right w:val="none" w:sz="0" w:space="0" w:color="auto"/>
      </w:divBdr>
    </w:div>
    <w:div w:id="341931707">
      <w:bodyDiv w:val="1"/>
      <w:marLeft w:val="0"/>
      <w:marRight w:val="0"/>
      <w:marTop w:val="0"/>
      <w:marBottom w:val="0"/>
      <w:divBdr>
        <w:top w:val="none" w:sz="0" w:space="0" w:color="auto"/>
        <w:left w:val="none" w:sz="0" w:space="0" w:color="auto"/>
        <w:bottom w:val="none" w:sz="0" w:space="0" w:color="auto"/>
        <w:right w:val="none" w:sz="0" w:space="0" w:color="auto"/>
      </w:divBdr>
    </w:div>
    <w:div w:id="414594395">
      <w:bodyDiv w:val="1"/>
      <w:marLeft w:val="0"/>
      <w:marRight w:val="0"/>
      <w:marTop w:val="0"/>
      <w:marBottom w:val="0"/>
      <w:divBdr>
        <w:top w:val="none" w:sz="0" w:space="0" w:color="auto"/>
        <w:left w:val="none" w:sz="0" w:space="0" w:color="auto"/>
        <w:bottom w:val="none" w:sz="0" w:space="0" w:color="auto"/>
        <w:right w:val="none" w:sz="0" w:space="0" w:color="auto"/>
      </w:divBdr>
    </w:div>
    <w:div w:id="422533447">
      <w:bodyDiv w:val="1"/>
      <w:marLeft w:val="0"/>
      <w:marRight w:val="0"/>
      <w:marTop w:val="0"/>
      <w:marBottom w:val="0"/>
      <w:divBdr>
        <w:top w:val="none" w:sz="0" w:space="0" w:color="auto"/>
        <w:left w:val="none" w:sz="0" w:space="0" w:color="auto"/>
        <w:bottom w:val="none" w:sz="0" w:space="0" w:color="auto"/>
        <w:right w:val="none" w:sz="0" w:space="0" w:color="auto"/>
      </w:divBdr>
    </w:div>
    <w:div w:id="470099418">
      <w:bodyDiv w:val="1"/>
      <w:marLeft w:val="0"/>
      <w:marRight w:val="0"/>
      <w:marTop w:val="0"/>
      <w:marBottom w:val="0"/>
      <w:divBdr>
        <w:top w:val="none" w:sz="0" w:space="0" w:color="auto"/>
        <w:left w:val="none" w:sz="0" w:space="0" w:color="auto"/>
        <w:bottom w:val="none" w:sz="0" w:space="0" w:color="auto"/>
        <w:right w:val="none" w:sz="0" w:space="0" w:color="auto"/>
      </w:divBdr>
    </w:div>
    <w:div w:id="505053076">
      <w:bodyDiv w:val="1"/>
      <w:marLeft w:val="0"/>
      <w:marRight w:val="0"/>
      <w:marTop w:val="0"/>
      <w:marBottom w:val="0"/>
      <w:divBdr>
        <w:top w:val="none" w:sz="0" w:space="0" w:color="auto"/>
        <w:left w:val="none" w:sz="0" w:space="0" w:color="auto"/>
        <w:bottom w:val="none" w:sz="0" w:space="0" w:color="auto"/>
        <w:right w:val="none" w:sz="0" w:space="0" w:color="auto"/>
      </w:divBdr>
    </w:div>
    <w:div w:id="588537553">
      <w:bodyDiv w:val="1"/>
      <w:marLeft w:val="0"/>
      <w:marRight w:val="0"/>
      <w:marTop w:val="0"/>
      <w:marBottom w:val="0"/>
      <w:divBdr>
        <w:top w:val="none" w:sz="0" w:space="0" w:color="auto"/>
        <w:left w:val="none" w:sz="0" w:space="0" w:color="auto"/>
        <w:bottom w:val="none" w:sz="0" w:space="0" w:color="auto"/>
        <w:right w:val="none" w:sz="0" w:space="0" w:color="auto"/>
      </w:divBdr>
    </w:div>
    <w:div w:id="626543381">
      <w:bodyDiv w:val="1"/>
      <w:marLeft w:val="0"/>
      <w:marRight w:val="0"/>
      <w:marTop w:val="0"/>
      <w:marBottom w:val="0"/>
      <w:divBdr>
        <w:top w:val="none" w:sz="0" w:space="0" w:color="auto"/>
        <w:left w:val="none" w:sz="0" w:space="0" w:color="auto"/>
        <w:bottom w:val="none" w:sz="0" w:space="0" w:color="auto"/>
        <w:right w:val="none" w:sz="0" w:space="0" w:color="auto"/>
      </w:divBdr>
    </w:div>
    <w:div w:id="938684662">
      <w:bodyDiv w:val="1"/>
      <w:marLeft w:val="0"/>
      <w:marRight w:val="0"/>
      <w:marTop w:val="0"/>
      <w:marBottom w:val="0"/>
      <w:divBdr>
        <w:top w:val="none" w:sz="0" w:space="0" w:color="auto"/>
        <w:left w:val="none" w:sz="0" w:space="0" w:color="auto"/>
        <w:bottom w:val="none" w:sz="0" w:space="0" w:color="auto"/>
        <w:right w:val="none" w:sz="0" w:space="0" w:color="auto"/>
      </w:divBdr>
      <w:divsChild>
        <w:div w:id="1552158869">
          <w:marLeft w:val="0"/>
          <w:marRight w:val="0"/>
          <w:marTop w:val="0"/>
          <w:marBottom w:val="100"/>
          <w:divBdr>
            <w:top w:val="none" w:sz="0" w:space="0" w:color="auto"/>
            <w:left w:val="none" w:sz="0" w:space="0" w:color="auto"/>
            <w:bottom w:val="none" w:sz="0" w:space="0" w:color="auto"/>
            <w:right w:val="none" w:sz="0" w:space="0" w:color="auto"/>
          </w:divBdr>
        </w:div>
        <w:div w:id="955021191">
          <w:marLeft w:val="0"/>
          <w:marRight w:val="0"/>
          <w:marTop w:val="0"/>
          <w:marBottom w:val="120"/>
          <w:divBdr>
            <w:top w:val="none" w:sz="0" w:space="0" w:color="auto"/>
            <w:left w:val="none" w:sz="0" w:space="0" w:color="auto"/>
            <w:bottom w:val="none" w:sz="0" w:space="0" w:color="auto"/>
            <w:right w:val="none" w:sz="0" w:space="0" w:color="auto"/>
          </w:divBdr>
        </w:div>
        <w:div w:id="392509125">
          <w:marLeft w:val="0"/>
          <w:marRight w:val="0"/>
          <w:marTop w:val="0"/>
          <w:marBottom w:val="120"/>
          <w:divBdr>
            <w:top w:val="none" w:sz="0" w:space="0" w:color="auto"/>
            <w:left w:val="none" w:sz="0" w:space="0" w:color="auto"/>
            <w:bottom w:val="none" w:sz="0" w:space="0" w:color="auto"/>
            <w:right w:val="none" w:sz="0" w:space="0" w:color="auto"/>
          </w:divBdr>
        </w:div>
        <w:div w:id="1199661254">
          <w:marLeft w:val="0"/>
          <w:marRight w:val="0"/>
          <w:marTop w:val="0"/>
          <w:marBottom w:val="120"/>
          <w:divBdr>
            <w:top w:val="none" w:sz="0" w:space="0" w:color="auto"/>
            <w:left w:val="none" w:sz="0" w:space="0" w:color="auto"/>
            <w:bottom w:val="none" w:sz="0" w:space="0" w:color="auto"/>
            <w:right w:val="none" w:sz="0" w:space="0" w:color="auto"/>
          </w:divBdr>
        </w:div>
        <w:div w:id="908269510">
          <w:marLeft w:val="0"/>
          <w:marRight w:val="0"/>
          <w:marTop w:val="0"/>
          <w:marBottom w:val="220"/>
          <w:divBdr>
            <w:top w:val="none" w:sz="0" w:space="0" w:color="auto"/>
            <w:left w:val="none" w:sz="0" w:space="0" w:color="auto"/>
            <w:bottom w:val="none" w:sz="0" w:space="0" w:color="auto"/>
            <w:right w:val="none" w:sz="0" w:space="0" w:color="auto"/>
          </w:divBdr>
        </w:div>
        <w:div w:id="46297000">
          <w:marLeft w:val="0"/>
          <w:marRight w:val="0"/>
          <w:marTop w:val="0"/>
          <w:marBottom w:val="120"/>
          <w:divBdr>
            <w:top w:val="none" w:sz="0" w:space="0" w:color="auto"/>
            <w:left w:val="none" w:sz="0" w:space="0" w:color="auto"/>
            <w:bottom w:val="none" w:sz="0" w:space="0" w:color="auto"/>
            <w:right w:val="none" w:sz="0" w:space="0" w:color="auto"/>
          </w:divBdr>
        </w:div>
      </w:divsChild>
    </w:div>
    <w:div w:id="984355455">
      <w:bodyDiv w:val="1"/>
      <w:marLeft w:val="0"/>
      <w:marRight w:val="0"/>
      <w:marTop w:val="0"/>
      <w:marBottom w:val="0"/>
      <w:divBdr>
        <w:top w:val="none" w:sz="0" w:space="0" w:color="auto"/>
        <w:left w:val="none" w:sz="0" w:space="0" w:color="auto"/>
        <w:bottom w:val="none" w:sz="0" w:space="0" w:color="auto"/>
        <w:right w:val="none" w:sz="0" w:space="0" w:color="auto"/>
      </w:divBdr>
    </w:div>
    <w:div w:id="1045907966">
      <w:bodyDiv w:val="1"/>
      <w:marLeft w:val="0"/>
      <w:marRight w:val="0"/>
      <w:marTop w:val="0"/>
      <w:marBottom w:val="0"/>
      <w:divBdr>
        <w:top w:val="none" w:sz="0" w:space="0" w:color="auto"/>
        <w:left w:val="none" w:sz="0" w:space="0" w:color="auto"/>
        <w:bottom w:val="none" w:sz="0" w:space="0" w:color="auto"/>
        <w:right w:val="none" w:sz="0" w:space="0" w:color="auto"/>
      </w:divBdr>
    </w:div>
    <w:div w:id="1067461484">
      <w:bodyDiv w:val="1"/>
      <w:marLeft w:val="0"/>
      <w:marRight w:val="0"/>
      <w:marTop w:val="0"/>
      <w:marBottom w:val="0"/>
      <w:divBdr>
        <w:top w:val="none" w:sz="0" w:space="0" w:color="auto"/>
        <w:left w:val="none" w:sz="0" w:space="0" w:color="auto"/>
        <w:bottom w:val="none" w:sz="0" w:space="0" w:color="auto"/>
        <w:right w:val="none" w:sz="0" w:space="0" w:color="auto"/>
      </w:divBdr>
    </w:div>
    <w:div w:id="1105419650">
      <w:bodyDiv w:val="1"/>
      <w:marLeft w:val="0"/>
      <w:marRight w:val="0"/>
      <w:marTop w:val="0"/>
      <w:marBottom w:val="0"/>
      <w:divBdr>
        <w:top w:val="none" w:sz="0" w:space="0" w:color="auto"/>
        <w:left w:val="none" w:sz="0" w:space="0" w:color="auto"/>
        <w:bottom w:val="none" w:sz="0" w:space="0" w:color="auto"/>
        <w:right w:val="none" w:sz="0" w:space="0" w:color="auto"/>
      </w:divBdr>
    </w:div>
    <w:div w:id="1115127694">
      <w:bodyDiv w:val="1"/>
      <w:marLeft w:val="0"/>
      <w:marRight w:val="0"/>
      <w:marTop w:val="0"/>
      <w:marBottom w:val="0"/>
      <w:divBdr>
        <w:top w:val="none" w:sz="0" w:space="0" w:color="auto"/>
        <w:left w:val="none" w:sz="0" w:space="0" w:color="auto"/>
        <w:bottom w:val="none" w:sz="0" w:space="0" w:color="auto"/>
        <w:right w:val="none" w:sz="0" w:space="0" w:color="auto"/>
      </w:divBdr>
    </w:div>
    <w:div w:id="1190531585">
      <w:bodyDiv w:val="1"/>
      <w:marLeft w:val="0"/>
      <w:marRight w:val="0"/>
      <w:marTop w:val="0"/>
      <w:marBottom w:val="0"/>
      <w:divBdr>
        <w:top w:val="none" w:sz="0" w:space="0" w:color="auto"/>
        <w:left w:val="none" w:sz="0" w:space="0" w:color="auto"/>
        <w:bottom w:val="none" w:sz="0" w:space="0" w:color="auto"/>
        <w:right w:val="none" w:sz="0" w:space="0" w:color="auto"/>
      </w:divBdr>
    </w:div>
    <w:div w:id="1307778288">
      <w:bodyDiv w:val="1"/>
      <w:marLeft w:val="0"/>
      <w:marRight w:val="0"/>
      <w:marTop w:val="0"/>
      <w:marBottom w:val="0"/>
      <w:divBdr>
        <w:top w:val="none" w:sz="0" w:space="0" w:color="auto"/>
        <w:left w:val="none" w:sz="0" w:space="0" w:color="auto"/>
        <w:bottom w:val="none" w:sz="0" w:space="0" w:color="auto"/>
        <w:right w:val="none" w:sz="0" w:space="0" w:color="auto"/>
      </w:divBdr>
    </w:div>
    <w:div w:id="1319457760">
      <w:bodyDiv w:val="1"/>
      <w:marLeft w:val="0"/>
      <w:marRight w:val="0"/>
      <w:marTop w:val="0"/>
      <w:marBottom w:val="0"/>
      <w:divBdr>
        <w:top w:val="none" w:sz="0" w:space="0" w:color="auto"/>
        <w:left w:val="none" w:sz="0" w:space="0" w:color="auto"/>
        <w:bottom w:val="none" w:sz="0" w:space="0" w:color="auto"/>
        <w:right w:val="none" w:sz="0" w:space="0" w:color="auto"/>
      </w:divBdr>
    </w:div>
    <w:div w:id="1334651178">
      <w:bodyDiv w:val="1"/>
      <w:marLeft w:val="0"/>
      <w:marRight w:val="0"/>
      <w:marTop w:val="0"/>
      <w:marBottom w:val="0"/>
      <w:divBdr>
        <w:top w:val="none" w:sz="0" w:space="0" w:color="auto"/>
        <w:left w:val="none" w:sz="0" w:space="0" w:color="auto"/>
        <w:bottom w:val="none" w:sz="0" w:space="0" w:color="auto"/>
        <w:right w:val="none" w:sz="0" w:space="0" w:color="auto"/>
      </w:divBdr>
    </w:div>
    <w:div w:id="1351180800">
      <w:bodyDiv w:val="1"/>
      <w:marLeft w:val="0"/>
      <w:marRight w:val="0"/>
      <w:marTop w:val="0"/>
      <w:marBottom w:val="0"/>
      <w:divBdr>
        <w:top w:val="none" w:sz="0" w:space="0" w:color="auto"/>
        <w:left w:val="none" w:sz="0" w:space="0" w:color="auto"/>
        <w:bottom w:val="none" w:sz="0" w:space="0" w:color="auto"/>
        <w:right w:val="none" w:sz="0" w:space="0" w:color="auto"/>
      </w:divBdr>
    </w:div>
    <w:div w:id="1401712467">
      <w:bodyDiv w:val="1"/>
      <w:marLeft w:val="0"/>
      <w:marRight w:val="0"/>
      <w:marTop w:val="0"/>
      <w:marBottom w:val="0"/>
      <w:divBdr>
        <w:top w:val="none" w:sz="0" w:space="0" w:color="auto"/>
        <w:left w:val="none" w:sz="0" w:space="0" w:color="auto"/>
        <w:bottom w:val="none" w:sz="0" w:space="0" w:color="auto"/>
        <w:right w:val="none" w:sz="0" w:space="0" w:color="auto"/>
      </w:divBdr>
    </w:div>
    <w:div w:id="1442918202">
      <w:bodyDiv w:val="1"/>
      <w:marLeft w:val="0"/>
      <w:marRight w:val="0"/>
      <w:marTop w:val="0"/>
      <w:marBottom w:val="0"/>
      <w:divBdr>
        <w:top w:val="none" w:sz="0" w:space="0" w:color="auto"/>
        <w:left w:val="none" w:sz="0" w:space="0" w:color="auto"/>
        <w:bottom w:val="none" w:sz="0" w:space="0" w:color="auto"/>
        <w:right w:val="none" w:sz="0" w:space="0" w:color="auto"/>
      </w:divBdr>
    </w:div>
    <w:div w:id="1462648205">
      <w:bodyDiv w:val="1"/>
      <w:marLeft w:val="0"/>
      <w:marRight w:val="0"/>
      <w:marTop w:val="0"/>
      <w:marBottom w:val="0"/>
      <w:divBdr>
        <w:top w:val="none" w:sz="0" w:space="0" w:color="auto"/>
        <w:left w:val="none" w:sz="0" w:space="0" w:color="auto"/>
        <w:bottom w:val="none" w:sz="0" w:space="0" w:color="auto"/>
        <w:right w:val="none" w:sz="0" w:space="0" w:color="auto"/>
      </w:divBdr>
    </w:div>
    <w:div w:id="1488670330">
      <w:bodyDiv w:val="1"/>
      <w:marLeft w:val="0"/>
      <w:marRight w:val="0"/>
      <w:marTop w:val="0"/>
      <w:marBottom w:val="0"/>
      <w:divBdr>
        <w:top w:val="none" w:sz="0" w:space="0" w:color="auto"/>
        <w:left w:val="none" w:sz="0" w:space="0" w:color="auto"/>
        <w:bottom w:val="none" w:sz="0" w:space="0" w:color="auto"/>
        <w:right w:val="none" w:sz="0" w:space="0" w:color="auto"/>
      </w:divBdr>
    </w:div>
    <w:div w:id="1491940764">
      <w:bodyDiv w:val="1"/>
      <w:marLeft w:val="0"/>
      <w:marRight w:val="0"/>
      <w:marTop w:val="0"/>
      <w:marBottom w:val="0"/>
      <w:divBdr>
        <w:top w:val="none" w:sz="0" w:space="0" w:color="auto"/>
        <w:left w:val="none" w:sz="0" w:space="0" w:color="auto"/>
        <w:bottom w:val="none" w:sz="0" w:space="0" w:color="auto"/>
        <w:right w:val="none" w:sz="0" w:space="0" w:color="auto"/>
      </w:divBdr>
      <w:divsChild>
        <w:div w:id="1452741659">
          <w:marLeft w:val="0"/>
          <w:marRight w:val="0"/>
          <w:marTop w:val="2"/>
          <w:marBottom w:val="2"/>
          <w:divBdr>
            <w:top w:val="none" w:sz="0" w:space="0" w:color="auto"/>
            <w:left w:val="none" w:sz="0" w:space="0" w:color="auto"/>
            <w:bottom w:val="none" w:sz="0" w:space="0" w:color="auto"/>
            <w:right w:val="none" w:sz="0" w:space="0" w:color="auto"/>
          </w:divBdr>
        </w:div>
      </w:divsChild>
    </w:div>
    <w:div w:id="1505247529">
      <w:bodyDiv w:val="1"/>
      <w:marLeft w:val="0"/>
      <w:marRight w:val="0"/>
      <w:marTop w:val="0"/>
      <w:marBottom w:val="0"/>
      <w:divBdr>
        <w:top w:val="none" w:sz="0" w:space="0" w:color="auto"/>
        <w:left w:val="none" w:sz="0" w:space="0" w:color="auto"/>
        <w:bottom w:val="none" w:sz="0" w:space="0" w:color="auto"/>
        <w:right w:val="none" w:sz="0" w:space="0" w:color="auto"/>
      </w:divBdr>
    </w:div>
    <w:div w:id="1535773407">
      <w:bodyDiv w:val="1"/>
      <w:marLeft w:val="0"/>
      <w:marRight w:val="0"/>
      <w:marTop w:val="0"/>
      <w:marBottom w:val="0"/>
      <w:divBdr>
        <w:top w:val="none" w:sz="0" w:space="0" w:color="auto"/>
        <w:left w:val="none" w:sz="0" w:space="0" w:color="auto"/>
        <w:bottom w:val="none" w:sz="0" w:space="0" w:color="auto"/>
        <w:right w:val="none" w:sz="0" w:space="0" w:color="auto"/>
      </w:divBdr>
    </w:div>
    <w:div w:id="1606115642">
      <w:bodyDiv w:val="1"/>
      <w:marLeft w:val="0"/>
      <w:marRight w:val="0"/>
      <w:marTop w:val="0"/>
      <w:marBottom w:val="0"/>
      <w:divBdr>
        <w:top w:val="none" w:sz="0" w:space="0" w:color="auto"/>
        <w:left w:val="none" w:sz="0" w:space="0" w:color="auto"/>
        <w:bottom w:val="none" w:sz="0" w:space="0" w:color="auto"/>
        <w:right w:val="none" w:sz="0" w:space="0" w:color="auto"/>
      </w:divBdr>
    </w:div>
    <w:div w:id="1655134701">
      <w:bodyDiv w:val="1"/>
      <w:marLeft w:val="0"/>
      <w:marRight w:val="0"/>
      <w:marTop w:val="0"/>
      <w:marBottom w:val="0"/>
      <w:divBdr>
        <w:top w:val="none" w:sz="0" w:space="0" w:color="auto"/>
        <w:left w:val="none" w:sz="0" w:space="0" w:color="auto"/>
        <w:bottom w:val="none" w:sz="0" w:space="0" w:color="auto"/>
        <w:right w:val="none" w:sz="0" w:space="0" w:color="auto"/>
      </w:divBdr>
    </w:div>
    <w:div w:id="1713269571">
      <w:bodyDiv w:val="1"/>
      <w:marLeft w:val="0"/>
      <w:marRight w:val="0"/>
      <w:marTop w:val="0"/>
      <w:marBottom w:val="0"/>
      <w:divBdr>
        <w:top w:val="none" w:sz="0" w:space="0" w:color="auto"/>
        <w:left w:val="none" w:sz="0" w:space="0" w:color="auto"/>
        <w:bottom w:val="none" w:sz="0" w:space="0" w:color="auto"/>
        <w:right w:val="none" w:sz="0" w:space="0" w:color="auto"/>
      </w:divBdr>
    </w:div>
    <w:div w:id="1872642747">
      <w:bodyDiv w:val="1"/>
      <w:marLeft w:val="0"/>
      <w:marRight w:val="0"/>
      <w:marTop w:val="0"/>
      <w:marBottom w:val="0"/>
      <w:divBdr>
        <w:top w:val="none" w:sz="0" w:space="0" w:color="auto"/>
        <w:left w:val="none" w:sz="0" w:space="0" w:color="auto"/>
        <w:bottom w:val="none" w:sz="0" w:space="0" w:color="auto"/>
        <w:right w:val="none" w:sz="0" w:space="0" w:color="auto"/>
      </w:divBdr>
    </w:div>
    <w:div w:id="2028406867">
      <w:bodyDiv w:val="1"/>
      <w:marLeft w:val="0"/>
      <w:marRight w:val="0"/>
      <w:marTop w:val="0"/>
      <w:marBottom w:val="0"/>
      <w:divBdr>
        <w:top w:val="none" w:sz="0" w:space="0" w:color="auto"/>
        <w:left w:val="none" w:sz="0" w:space="0" w:color="auto"/>
        <w:bottom w:val="none" w:sz="0" w:space="0" w:color="auto"/>
        <w:right w:val="none" w:sz="0" w:space="0" w:color="auto"/>
      </w:divBdr>
    </w:div>
    <w:div w:id="2096242745">
      <w:bodyDiv w:val="1"/>
      <w:marLeft w:val="0"/>
      <w:marRight w:val="0"/>
      <w:marTop w:val="0"/>
      <w:marBottom w:val="0"/>
      <w:divBdr>
        <w:top w:val="none" w:sz="0" w:space="0" w:color="auto"/>
        <w:left w:val="none" w:sz="0" w:space="0" w:color="auto"/>
        <w:bottom w:val="none" w:sz="0" w:space="0" w:color="auto"/>
        <w:right w:val="none" w:sz="0" w:space="0" w:color="auto"/>
      </w:divBdr>
    </w:div>
    <w:div w:id="2103256191">
      <w:bodyDiv w:val="1"/>
      <w:marLeft w:val="0"/>
      <w:marRight w:val="0"/>
      <w:marTop w:val="0"/>
      <w:marBottom w:val="0"/>
      <w:divBdr>
        <w:top w:val="none" w:sz="0" w:space="0" w:color="auto"/>
        <w:left w:val="none" w:sz="0" w:space="0" w:color="auto"/>
        <w:bottom w:val="none" w:sz="0" w:space="0" w:color="auto"/>
        <w:right w:val="none" w:sz="0" w:space="0" w:color="auto"/>
      </w:divBdr>
    </w:div>
    <w:div w:id="2109151470">
      <w:bodyDiv w:val="1"/>
      <w:marLeft w:val="0"/>
      <w:marRight w:val="0"/>
      <w:marTop w:val="0"/>
      <w:marBottom w:val="0"/>
      <w:divBdr>
        <w:top w:val="none" w:sz="0" w:space="0" w:color="auto"/>
        <w:left w:val="none" w:sz="0" w:space="0" w:color="auto"/>
        <w:bottom w:val="none" w:sz="0" w:space="0" w:color="auto"/>
        <w:right w:val="none" w:sz="0" w:space="0" w:color="auto"/>
      </w:divBdr>
    </w:div>
    <w:div w:id="21436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242&amp;idpry=2198" TargetMode="External"/><Relationship Id="rId13" Type="http://schemas.openxmlformats.org/officeDocument/2006/relationships/hyperlink" Target="http://www.alcaldiabogota.gov.co/sisjur/normas/Norma1.jsp?i=4575" TargetMode="External"/><Relationship Id="rId18" Type="http://schemas.openxmlformats.org/officeDocument/2006/relationships/hyperlink" Target="http://www.secretariasenado.gov.co/senado/basedoc/ley_0599_2000_pr00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secretariasenado.gov.co/senado/basedoc/ley_1106_2006.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782_20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portal2011/representantes/honorables-representantes?option=com_representantes&amp;view=representante&amp;idrpr=243&amp;idpry=2198" TargetMode="External"/><Relationship Id="rId5" Type="http://schemas.openxmlformats.org/officeDocument/2006/relationships/webSettings" Target="webSettings.xml"/><Relationship Id="rId15" Type="http://schemas.openxmlformats.org/officeDocument/2006/relationships/hyperlink" Target="http://www.secretariasenado.gov.co/senado/basedoc/ley_0548_1999.html" TargetMode="External"/><Relationship Id="rId10" Type="http://schemas.openxmlformats.org/officeDocument/2006/relationships/hyperlink" Target="http://www.camara.gov.co/portal2011/representantes/honorables-representantes?option=com_representantes&amp;view=representante&amp;idrpr=297&amp;idpry=21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portal2011/representantes/honorables-representantes?option=com_representantes&amp;view=representante&amp;idrpr=199&amp;idpry=2198" TargetMode="External"/><Relationship Id="rId14" Type="http://schemas.openxmlformats.org/officeDocument/2006/relationships/hyperlink" Target="http://www.secretariasenado.gov.co/senado/basedoc/ley_0418_199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195A-CA52-471A-9BC8-425EFB58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7049</Words>
  <Characters>38775</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alvaro hernan</cp:lastModifiedBy>
  <cp:revision>3</cp:revision>
  <cp:lastPrinted>2016-11-23T16:11:00Z</cp:lastPrinted>
  <dcterms:created xsi:type="dcterms:W3CDTF">2016-11-22T15:36:00Z</dcterms:created>
  <dcterms:modified xsi:type="dcterms:W3CDTF">2016-11-23T16:11:00Z</dcterms:modified>
</cp:coreProperties>
</file>